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157A" w14:textId="4B76CAF5" w:rsidR="00233CEE" w:rsidRPr="00A05765" w:rsidRDefault="00447285" w:rsidP="00447285">
      <w:pPr>
        <w:spacing w:after="0" w:line="360" w:lineRule="auto"/>
        <w:jc w:val="center"/>
        <w:rPr>
          <w:rFonts w:ascii="Times New Roman" w:hAnsi="Times New Roman" w:cs="Times New Roman"/>
          <w:b/>
          <w:bCs/>
          <w:sz w:val="24"/>
          <w:szCs w:val="24"/>
        </w:rPr>
      </w:pPr>
      <w:r w:rsidRPr="00A05765">
        <w:rPr>
          <w:rFonts w:ascii="Times New Roman" w:hAnsi="Times New Roman" w:cs="Times New Roman"/>
          <w:b/>
          <w:bCs/>
          <w:sz w:val="24"/>
          <w:szCs w:val="24"/>
        </w:rPr>
        <w:t>ZAPROSZENIE DO SKŁADANIA OFERT</w:t>
      </w:r>
    </w:p>
    <w:p w14:paraId="2754E79B" w14:textId="185A58DE" w:rsidR="00447285" w:rsidRDefault="00447285" w:rsidP="00447285">
      <w:pPr>
        <w:spacing w:after="0" w:line="360" w:lineRule="auto"/>
        <w:jc w:val="center"/>
        <w:rPr>
          <w:rFonts w:ascii="Times New Roman" w:hAnsi="Times New Roman" w:cs="Times New Roman"/>
          <w:b/>
          <w:bCs/>
          <w:sz w:val="24"/>
          <w:szCs w:val="24"/>
        </w:rPr>
      </w:pPr>
      <w:r w:rsidRPr="00A05765">
        <w:rPr>
          <w:rFonts w:ascii="Times New Roman" w:hAnsi="Times New Roman" w:cs="Times New Roman"/>
          <w:b/>
          <w:bCs/>
          <w:sz w:val="24"/>
          <w:szCs w:val="24"/>
        </w:rPr>
        <w:t xml:space="preserve">na realizację </w:t>
      </w:r>
      <w:r w:rsidR="00594F74">
        <w:rPr>
          <w:rFonts w:ascii="Times New Roman" w:hAnsi="Times New Roman" w:cs="Times New Roman"/>
          <w:b/>
          <w:bCs/>
          <w:sz w:val="24"/>
          <w:szCs w:val="24"/>
        </w:rPr>
        <w:t>Przedsięwzięcia</w:t>
      </w:r>
      <w:r w:rsidRPr="00A05765">
        <w:rPr>
          <w:rFonts w:ascii="Times New Roman" w:hAnsi="Times New Roman" w:cs="Times New Roman"/>
          <w:b/>
          <w:bCs/>
          <w:sz w:val="24"/>
          <w:szCs w:val="24"/>
        </w:rPr>
        <w:t xml:space="preserve"> pn.”</w:t>
      </w:r>
      <w:r w:rsidR="00594F74">
        <w:rPr>
          <w:rFonts w:ascii="Times New Roman" w:hAnsi="Times New Roman" w:cs="Times New Roman"/>
          <w:b/>
          <w:bCs/>
          <w:sz w:val="24"/>
          <w:szCs w:val="24"/>
        </w:rPr>
        <w:t xml:space="preserve">Wdrożenie e-Usług w placówce POZ” na mocy Umowy nr UM.POZ2.U-9904.2022-00/2199/2023/125 o powierzenie Grantu </w:t>
      </w:r>
    </w:p>
    <w:p w14:paraId="5D100541" w14:textId="4AA668D4" w:rsidR="001D3A61" w:rsidRDefault="001D3A61" w:rsidP="00447285">
      <w:pPr>
        <w:spacing w:after="0" w:line="360" w:lineRule="auto"/>
        <w:jc w:val="center"/>
        <w:rPr>
          <w:rFonts w:ascii="Times New Roman" w:hAnsi="Times New Roman" w:cs="Times New Roman"/>
          <w:b/>
          <w:bCs/>
          <w:sz w:val="24"/>
          <w:szCs w:val="24"/>
        </w:rPr>
      </w:pPr>
    </w:p>
    <w:p w14:paraId="6D105B2A" w14:textId="434DD14C" w:rsidR="001D3A61" w:rsidRPr="001D3A61" w:rsidRDefault="001D3A61" w:rsidP="001D3A61">
      <w:pPr>
        <w:spacing w:after="0" w:line="360" w:lineRule="auto"/>
        <w:jc w:val="both"/>
        <w:rPr>
          <w:rFonts w:ascii="Times New Roman" w:hAnsi="Times New Roman" w:cs="Times New Roman"/>
          <w:sz w:val="24"/>
          <w:szCs w:val="24"/>
          <w:u w:val="single"/>
        </w:rPr>
      </w:pPr>
      <w:r w:rsidRPr="001D3A61">
        <w:rPr>
          <w:rFonts w:ascii="Times New Roman" w:hAnsi="Times New Roman" w:cs="Times New Roman"/>
          <w:sz w:val="24"/>
          <w:szCs w:val="24"/>
          <w:u w:val="single"/>
        </w:rPr>
        <w:t>CPV 30200000-1 Urządzenia komputerowe</w:t>
      </w:r>
    </w:p>
    <w:p w14:paraId="773748B8" w14:textId="1EEDAADD" w:rsidR="00447285" w:rsidRDefault="00447285" w:rsidP="00BE6183">
      <w:pPr>
        <w:spacing w:after="0" w:line="360" w:lineRule="auto"/>
        <w:jc w:val="both"/>
        <w:rPr>
          <w:rFonts w:ascii="Times New Roman" w:hAnsi="Times New Roman" w:cs="Times New Roman"/>
          <w:sz w:val="24"/>
          <w:szCs w:val="24"/>
        </w:rPr>
      </w:pPr>
    </w:p>
    <w:p w14:paraId="1EC0A90B" w14:textId="4BECFEFE"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Zamawiający</w:t>
      </w:r>
    </w:p>
    <w:p w14:paraId="5DFF435E" w14:textId="5DBFF6CC" w:rsidR="00447285" w:rsidRDefault="00447285"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Powiatowe Centrum Zdrowia sp. z o.o. zs. w Brzezinach (95-060) przy ul. M. Skłodowskiej </w:t>
      </w:r>
      <w:r w:rsidR="00BE6183">
        <w:rPr>
          <w:rFonts w:ascii="Times New Roman" w:hAnsi="Times New Roman" w:cs="Times New Roman"/>
          <w:sz w:val="24"/>
          <w:szCs w:val="24"/>
        </w:rPr>
        <w:t>–</w:t>
      </w:r>
      <w:r>
        <w:rPr>
          <w:rFonts w:ascii="Times New Roman" w:hAnsi="Times New Roman" w:cs="Times New Roman"/>
          <w:sz w:val="24"/>
          <w:szCs w:val="24"/>
        </w:rPr>
        <w:t xml:space="preserve"> Curie</w:t>
      </w:r>
      <w:r w:rsidR="00BE6183">
        <w:rPr>
          <w:rFonts w:ascii="Times New Roman" w:hAnsi="Times New Roman" w:cs="Times New Roman"/>
          <w:sz w:val="24"/>
          <w:szCs w:val="24"/>
        </w:rPr>
        <w:t xml:space="preserve"> 6, KRS: 0000314018, NIP: 833-138-44-12, REGON: 100576369</w:t>
      </w:r>
    </w:p>
    <w:p w14:paraId="702B4BFD" w14:textId="286BE2C0"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Adres inwestycji</w:t>
      </w:r>
    </w:p>
    <w:p w14:paraId="4DE6B624" w14:textId="6FF40BAC" w:rsidR="00BE6183" w:rsidRDefault="00594F74"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Przychodnia Rejonowa – POZ, </w:t>
      </w:r>
      <w:r w:rsidR="006B03D6">
        <w:rPr>
          <w:rFonts w:ascii="Times New Roman" w:hAnsi="Times New Roman" w:cs="Times New Roman"/>
          <w:sz w:val="24"/>
          <w:szCs w:val="24"/>
        </w:rPr>
        <w:t xml:space="preserve">ul. </w:t>
      </w:r>
      <w:r>
        <w:rPr>
          <w:rFonts w:ascii="Times New Roman" w:hAnsi="Times New Roman" w:cs="Times New Roman"/>
          <w:sz w:val="24"/>
          <w:szCs w:val="24"/>
        </w:rPr>
        <w:t>Bohaterów Warszawy 2</w:t>
      </w:r>
      <w:r w:rsidR="006B03D6">
        <w:rPr>
          <w:rFonts w:ascii="Times New Roman" w:hAnsi="Times New Roman" w:cs="Times New Roman"/>
          <w:sz w:val="24"/>
          <w:szCs w:val="24"/>
        </w:rPr>
        <w:t>, 95-060 Brzeziny, Gmina Brzeziny, Powiat Brzeziński, województwo łódzkie</w:t>
      </w:r>
    </w:p>
    <w:p w14:paraId="12EA4972" w14:textId="050E26E3"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Cel inwestycji</w:t>
      </w:r>
    </w:p>
    <w:p w14:paraId="0AF6911C" w14:textId="1CA0725A" w:rsidR="006B03D6" w:rsidRDefault="00AF6DB8" w:rsidP="006B03D6">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Celem inwestycji jest </w:t>
      </w:r>
      <w:r w:rsidR="00594F74">
        <w:rPr>
          <w:rFonts w:ascii="Times New Roman" w:hAnsi="Times New Roman" w:cs="Times New Roman"/>
          <w:sz w:val="24"/>
          <w:szCs w:val="24"/>
        </w:rPr>
        <w:t>zapewnienie infrastruktury niezbędnej do wdrożenia e-Usług w POZ</w:t>
      </w:r>
      <w:r>
        <w:rPr>
          <w:rFonts w:ascii="Times New Roman" w:hAnsi="Times New Roman" w:cs="Times New Roman"/>
          <w:sz w:val="24"/>
          <w:szCs w:val="24"/>
        </w:rPr>
        <w:t>.</w:t>
      </w:r>
    </w:p>
    <w:p w14:paraId="3F6E1380" w14:textId="25393B57" w:rsidR="00673D1B" w:rsidRDefault="00673D1B" w:rsidP="006B03D6">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Celem postępowania jest wyłonienie </w:t>
      </w:r>
      <w:r w:rsidR="00594F74">
        <w:rPr>
          <w:rFonts w:ascii="Times New Roman" w:hAnsi="Times New Roman" w:cs="Times New Roman"/>
          <w:sz w:val="24"/>
          <w:szCs w:val="24"/>
        </w:rPr>
        <w:t xml:space="preserve">dostawcy zestawów komputerowych – 8 szt. </w:t>
      </w:r>
    </w:p>
    <w:p w14:paraId="7625E2EF" w14:textId="2957259A"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 xml:space="preserve">Zakres rzeczowy </w:t>
      </w:r>
      <w:r w:rsidR="00594F74">
        <w:rPr>
          <w:rFonts w:ascii="Times New Roman" w:hAnsi="Times New Roman" w:cs="Times New Roman"/>
          <w:b/>
          <w:bCs/>
          <w:sz w:val="24"/>
          <w:szCs w:val="24"/>
        </w:rPr>
        <w:t xml:space="preserve">postępowania: </w:t>
      </w:r>
    </w:p>
    <w:p w14:paraId="0E57688A" w14:textId="0DC3CE66" w:rsidR="00325B61" w:rsidRDefault="00594F74" w:rsidP="00594F74">
      <w:pPr>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Zestaw komputerowy – 8 szt. o następujących parametrach:</w:t>
      </w:r>
    </w:p>
    <w:tbl>
      <w:tblPr>
        <w:tblStyle w:val="Tabela-Siatka"/>
        <w:tblW w:w="0" w:type="auto"/>
        <w:tblInd w:w="357" w:type="dxa"/>
        <w:tblLook w:val="04A0" w:firstRow="1" w:lastRow="0" w:firstColumn="1" w:lastColumn="0" w:noHBand="0" w:noVBand="1"/>
      </w:tblPr>
      <w:tblGrid>
        <w:gridCol w:w="570"/>
        <w:gridCol w:w="5239"/>
        <w:gridCol w:w="2896"/>
      </w:tblGrid>
      <w:tr w:rsidR="006B1F77" w14:paraId="5672C7CA" w14:textId="77777777" w:rsidTr="006B1F77">
        <w:tc>
          <w:tcPr>
            <w:tcW w:w="570" w:type="dxa"/>
            <w:vAlign w:val="center"/>
          </w:tcPr>
          <w:p w14:paraId="3B4505B9" w14:textId="0D2FC60B"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Lp.</w:t>
            </w:r>
          </w:p>
        </w:tc>
        <w:tc>
          <w:tcPr>
            <w:tcW w:w="5239" w:type="dxa"/>
            <w:vAlign w:val="center"/>
          </w:tcPr>
          <w:p w14:paraId="61F9580E" w14:textId="5894EC11"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Parametr</w:t>
            </w:r>
          </w:p>
        </w:tc>
        <w:tc>
          <w:tcPr>
            <w:tcW w:w="2896" w:type="dxa"/>
            <w:vAlign w:val="center"/>
          </w:tcPr>
          <w:p w14:paraId="2C1E9FA2" w14:textId="77777777"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Wymagany parametr</w:t>
            </w:r>
          </w:p>
          <w:p w14:paraId="35B406B9" w14:textId="6AACB736"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TAK/OPCJONALNIE</w:t>
            </w:r>
          </w:p>
        </w:tc>
      </w:tr>
      <w:tr w:rsidR="006B1F77" w14:paraId="7BBB74DA" w14:textId="77777777" w:rsidTr="00EE6B93">
        <w:tc>
          <w:tcPr>
            <w:tcW w:w="570" w:type="dxa"/>
            <w:vAlign w:val="center"/>
          </w:tcPr>
          <w:p w14:paraId="0C676F65" w14:textId="202F00D0"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1.</w:t>
            </w:r>
          </w:p>
        </w:tc>
        <w:tc>
          <w:tcPr>
            <w:tcW w:w="5239" w:type="dxa"/>
          </w:tcPr>
          <w:p w14:paraId="77293574" w14:textId="267EEBFA"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 xml:space="preserve">Oferowany komputer musi być nowy </w:t>
            </w:r>
            <w:r w:rsidR="00EE6B93">
              <w:rPr>
                <w:rFonts w:ascii="Times New Roman" w:hAnsi="Times New Roman" w:cs="Times New Roman"/>
                <w:sz w:val="24"/>
                <w:szCs w:val="24"/>
              </w:rPr>
              <w:t xml:space="preserve">(rok produkcji nie później niż 2022) </w:t>
            </w:r>
            <w:r w:rsidRPr="006B1F77">
              <w:rPr>
                <w:rFonts w:ascii="Times New Roman" w:hAnsi="Times New Roman" w:cs="Times New Roman"/>
                <w:sz w:val="24"/>
                <w:szCs w:val="24"/>
              </w:rPr>
              <w:t>z minimum dwuletnią gwarancją producenta</w:t>
            </w:r>
          </w:p>
        </w:tc>
        <w:tc>
          <w:tcPr>
            <w:tcW w:w="2896" w:type="dxa"/>
            <w:vAlign w:val="center"/>
          </w:tcPr>
          <w:p w14:paraId="02F49316" w14:textId="6CBCEE42"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7AE62BD6" w14:textId="77777777" w:rsidTr="00EE6B93">
        <w:tc>
          <w:tcPr>
            <w:tcW w:w="570" w:type="dxa"/>
            <w:vAlign w:val="center"/>
          </w:tcPr>
          <w:p w14:paraId="617EC270" w14:textId="789CEAA9"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2.</w:t>
            </w:r>
          </w:p>
        </w:tc>
        <w:tc>
          <w:tcPr>
            <w:tcW w:w="5239" w:type="dxa"/>
          </w:tcPr>
          <w:p w14:paraId="56F61B2D" w14:textId="270D5144"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Obudowa: maksymalne wymiary 31cm x 31cm x 10</w:t>
            </w:r>
            <w:r w:rsidR="00EE6B93">
              <w:rPr>
                <w:rFonts w:ascii="Times New Roman" w:hAnsi="Times New Roman" w:cs="Times New Roman"/>
                <w:sz w:val="24"/>
                <w:szCs w:val="24"/>
              </w:rPr>
              <w:t xml:space="preserve"> </w:t>
            </w:r>
            <w:r w:rsidRPr="006B1F77">
              <w:rPr>
                <w:rFonts w:ascii="Times New Roman" w:hAnsi="Times New Roman" w:cs="Times New Roman"/>
                <w:sz w:val="24"/>
                <w:szCs w:val="24"/>
              </w:rPr>
              <w:t>cm</w:t>
            </w:r>
          </w:p>
        </w:tc>
        <w:tc>
          <w:tcPr>
            <w:tcW w:w="2896" w:type="dxa"/>
            <w:vAlign w:val="center"/>
          </w:tcPr>
          <w:p w14:paraId="3A7D7B0B" w14:textId="7B54A65E"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3C46B24D" w14:textId="77777777" w:rsidTr="00EE6B93">
        <w:tc>
          <w:tcPr>
            <w:tcW w:w="570" w:type="dxa"/>
            <w:vAlign w:val="center"/>
          </w:tcPr>
          <w:p w14:paraId="6B2C9E96" w14:textId="46E24829"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3.</w:t>
            </w:r>
          </w:p>
        </w:tc>
        <w:tc>
          <w:tcPr>
            <w:tcW w:w="5239" w:type="dxa"/>
          </w:tcPr>
          <w:p w14:paraId="29CCC56C" w14:textId="07085D40"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Procesor: minimum 12000 punktów według PassMark.</w:t>
            </w:r>
          </w:p>
        </w:tc>
        <w:tc>
          <w:tcPr>
            <w:tcW w:w="2896" w:type="dxa"/>
            <w:vAlign w:val="center"/>
          </w:tcPr>
          <w:p w14:paraId="2FBE8D7D" w14:textId="1F139ECE"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12C4A451" w14:textId="77777777" w:rsidTr="00EE6B93">
        <w:tc>
          <w:tcPr>
            <w:tcW w:w="570" w:type="dxa"/>
            <w:vAlign w:val="center"/>
          </w:tcPr>
          <w:p w14:paraId="7F330F28" w14:textId="330E5B07"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4.</w:t>
            </w:r>
          </w:p>
        </w:tc>
        <w:tc>
          <w:tcPr>
            <w:tcW w:w="5239" w:type="dxa"/>
          </w:tcPr>
          <w:p w14:paraId="64D973E8" w14:textId="66EE1EAA"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Pamięć: minimum 8GB DDR4 z możliwością rozbudowy do 16GB (minimum 1 wolne gniazdo pamięci)</w:t>
            </w:r>
          </w:p>
        </w:tc>
        <w:tc>
          <w:tcPr>
            <w:tcW w:w="2896" w:type="dxa"/>
            <w:vAlign w:val="center"/>
          </w:tcPr>
          <w:p w14:paraId="05406739" w14:textId="53CD9E1D"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097DA816" w14:textId="77777777" w:rsidTr="00EE6B93">
        <w:tc>
          <w:tcPr>
            <w:tcW w:w="570" w:type="dxa"/>
            <w:vAlign w:val="center"/>
          </w:tcPr>
          <w:p w14:paraId="1CE06A28" w14:textId="1347C7B5"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5.</w:t>
            </w:r>
          </w:p>
        </w:tc>
        <w:tc>
          <w:tcPr>
            <w:tcW w:w="5239" w:type="dxa"/>
          </w:tcPr>
          <w:p w14:paraId="685532E2" w14:textId="581B455C"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Dysk: minimum 240GB SSD</w:t>
            </w:r>
          </w:p>
        </w:tc>
        <w:tc>
          <w:tcPr>
            <w:tcW w:w="2896" w:type="dxa"/>
            <w:vAlign w:val="center"/>
          </w:tcPr>
          <w:p w14:paraId="278DE457" w14:textId="75505F51"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7D397A1F" w14:textId="77777777" w:rsidTr="00EE6B93">
        <w:tc>
          <w:tcPr>
            <w:tcW w:w="570" w:type="dxa"/>
            <w:vAlign w:val="center"/>
          </w:tcPr>
          <w:p w14:paraId="34A61C99" w14:textId="7F056DFF"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5.</w:t>
            </w:r>
          </w:p>
        </w:tc>
        <w:tc>
          <w:tcPr>
            <w:tcW w:w="5239" w:type="dxa"/>
          </w:tcPr>
          <w:p w14:paraId="63A3F3CB" w14:textId="2940BFF4"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Minimum 6 portów USB ogółem, w tym minimum 2 na panelu frontowym, minimum 2 porty USB 3.0</w:t>
            </w:r>
          </w:p>
        </w:tc>
        <w:tc>
          <w:tcPr>
            <w:tcW w:w="2896" w:type="dxa"/>
            <w:vAlign w:val="center"/>
          </w:tcPr>
          <w:p w14:paraId="23CCA743" w14:textId="6957664F"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7967B874" w14:textId="77777777" w:rsidTr="00EE6B93">
        <w:tc>
          <w:tcPr>
            <w:tcW w:w="570" w:type="dxa"/>
            <w:vAlign w:val="center"/>
          </w:tcPr>
          <w:p w14:paraId="210EEDBA" w14:textId="23961EBD"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7.</w:t>
            </w:r>
          </w:p>
        </w:tc>
        <w:tc>
          <w:tcPr>
            <w:tcW w:w="5239" w:type="dxa"/>
          </w:tcPr>
          <w:p w14:paraId="54C2B2CA" w14:textId="3410ABD7"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Karta sieciowa: zintegrowana gigabit Ethernet</w:t>
            </w:r>
          </w:p>
        </w:tc>
        <w:tc>
          <w:tcPr>
            <w:tcW w:w="2896" w:type="dxa"/>
            <w:vAlign w:val="center"/>
          </w:tcPr>
          <w:p w14:paraId="4C51CE64" w14:textId="686E2931"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32B3F71A" w14:textId="77777777" w:rsidTr="00EE6B93">
        <w:tc>
          <w:tcPr>
            <w:tcW w:w="570" w:type="dxa"/>
            <w:vAlign w:val="center"/>
          </w:tcPr>
          <w:p w14:paraId="1B1C2A16" w14:textId="38AF9791"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8.</w:t>
            </w:r>
          </w:p>
        </w:tc>
        <w:tc>
          <w:tcPr>
            <w:tcW w:w="5239" w:type="dxa"/>
          </w:tcPr>
          <w:p w14:paraId="22874FDB" w14:textId="7E9D136B"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Karta graficzna: zintegrowana, z możliwością podpięcia 2 monitorów jednocześnie</w:t>
            </w:r>
          </w:p>
        </w:tc>
        <w:tc>
          <w:tcPr>
            <w:tcW w:w="2896" w:type="dxa"/>
            <w:vAlign w:val="center"/>
          </w:tcPr>
          <w:p w14:paraId="3C0F5170" w14:textId="667C8385"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63220A9E" w14:textId="77777777" w:rsidTr="00EE6B93">
        <w:tc>
          <w:tcPr>
            <w:tcW w:w="570" w:type="dxa"/>
            <w:vAlign w:val="center"/>
          </w:tcPr>
          <w:p w14:paraId="3D1B69E0" w14:textId="643DA0ED"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9.</w:t>
            </w:r>
          </w:p>
        </w:tc>
        <w:tc>
          <w:tcPr>
            <w:tcW w:w="5239" w:type="dxa"/>
          </w:tcPr>
          <w:p w14:paraId="5FB99083" w14:textId="6AFEF88A"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Dźwięk: zintegrowana karta dźwiękowa, wyjście liniowe + wejście mikrofonowe</w:t>
            </w:r>
          </w:p>
        </w:tc>
        <w:tc>
          <w:tcPr>
            <w:tcW w:w="2896" w:type="dxa"/>
            <w:vAlign w:val="center"/>
          </w:tcPr>
          <w:p w14:paraId="6CE9DF22" w14:textId="2F8C719F"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7A511E6F" w14:textId="77777777" w:rsidTr="00EE6B93">
        <w:tc>
          <w:tcPr>
            <w:tcW w:w="570" w:type="dxa"/>
            <w:vAlign w:val="center"/>
          </w:tcPr>
          <w:p w14:paraId="2BFE4590" w14:textId="629F6088"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5239" w:type="dxa"/>
          </w:tcPr>
          <w:p w14:paraId="54BF69F2" w14:textId="5291ABF6"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 xml:space="preserve">Monitor: minimum 24” Full HD z matrycą matową, kompatybilny z oferowanym komputerem, podłączony poprzez DVI, HDMI lub DisplayPort. </w:t>
            </w:r>
          </w:p>
        </w:tc>
        <w:tc>
          <w:tcPr>
            <w:tcW w:w="2896" w:type="dxa"/>
            <w:vAlign w:val="center"/>
          </w:tcPr>
          <w:p w14:paraId="4E505170" w14:textId="66186025"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0B6F213D" w14:textId="77777777" w:rsidTr="00EE6B93">
        <w:tc>
          <w:tcPr>
            <w:tcW w:w="570" w:type="dxa"/>
            <w:vAlign w:val="center"/>
          </w:tcPr>
          <w:p w14:paraId="150985FB" w14:textId="69D4024E"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11.</w:t>
            </w:r>
          </w:p>
        </w:tc>
        <w:tc>
          <w:tcPr>
            <w:tcW w:w="5239" w:type="dxa"/>
          </w:tcPr>
          <w:p w14:paraId="2965B930" w14:textId="397ED083" w:rsidR="006B1F77" w:rsidRPr="006B1F77" w:rsidRDefault="006B1F77" w:rsidP="006B1F77">
            <w:pPr>
              <w:jc w:val="both"/>
              <w:rPr>
                <w:rFonts w:ascii="Times New Roman" w:hAnsi="Times New Roman" w:cs="Times New Roman"/>
                <w:sz w:val="24"/>
                <w:szCs w:val="24"/>
              </w:rPr>
            </w:pPr>
            <w:r w:rsidRPr="006B1F77">
              <w:rPr>
                <w:rFonts w:ascii="Times New Roman" w:hAnsi="Times New Roman" w:cs="Times New Roman"/>
                <w:sz w:val="24"/>
                <w:szCs w:val="24"/>
              </w:rPr>
              <w:t>W zestawie z komputerem klawiatura i mysz przewodowe, USB</w:t>
            </w:r>
          </w:p>
        </w:tc>
        <w:tc>
          <w:tcPr>
            <w:tcW w:w="2896" w:type="dxa"/>
            <w:vAlign w:val="center"/>
          </w:tcPr>
          <w:p w14:paraId="3E7E3975" w14:textId="12A1FD3F"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r w:rsidR="006B1F77" w14:paraId="30193015" w14:textId="77777777" w:rsidTr="00EE6B93">
        <w:tc>
          <w:tcPr>
            <w:tcW w:w="570" w:type="dxa"/>
            <w:vAlign w:val="center"/>
          </w:tcPr>
          <w:p w14:paraId="12E3B120" w14:textId="0ED3BE04" w:rsidR="006B1F77" w:rsidRPr="006B1F77" w:rsidRDefault="00EE6B93" w:rsidP="00EE6B93">
            <w:pPr>
              <w:rPr>
                <w:rFonts w:ascii="Times New Roman" w:hAnsi="Times New Roman" w:cs="Times New Roman"/>
                <w:sz w:val="24"/>
                <w:szCs w:val="24"/>
              </w:rPr>
            </w:pPr>
            <w:r>
              <w:rPr>
                <w:rFonts w:ascii="Times New Roman" w:hAnsi="Times New Roman" w:cs="Times New Roman"/>
                <w:sz w:val="24"/>
                <w:szCs w:val="24"/>
              </w:rPr>
              <w:t>12.</w:t>
            </w:r>
          </w:p>
        </w:tc>
        <w:tc>
          <w:tcPr>
            <w:tcW w:w="5239" w:type="dxa"/>
          </w:tcPr>
          <w:p w14:paraId="440EE43A" w14:textId="2B7B48EE" w:rsidR="006B1F77" w:rsidRPr="00EE6B93" w:rsidRDefault="00EE6B93" w:rsidP="006B1F77">
            <w:pPr>
              <w:jc w:val="both"/>
              <w:rPr>
                <w:rFonts w:ascii="Times New Roman" w:hAnsi="Times New Roman" w:cs="Times New Roman"/>
                <w:sz w:val="24"/>
                <w:szCs w:val="24"/>
              </w:rPr>
            </w:pPr>
            <w:r w:rsidRPr="00EE6B93">
              <w:rPr>
                <w:rFonts w:ascii="Times New Roman" w:hAnsi="Times New Roman" w:cs="Times New Roman"/>
                <w:sz w:val="24"/>
                <w:szCs w:val="24"/>
              </w:rPr>
              <w:t>Ze względu na wymagania oprogramowania używanego przez Zamawiającego, oferowany komputer musi być dostarczony z systemem Windows 11 Professional z którym musi być w pełni kompatybilny</w:t>
            </w:r>
          </w:p>
        </w:tc>
        <w:tc>
          <w:tcPr>
            <w:tcW w:w="2896" w:type="dxa"/>
            <w:vAlign w:val="center"/>
          </w:tcPr>
          <w:p w14:paraId="0A56697A" w14:textId="5FE986C2" w:rsidR="006B1F77" w:rsidRPr="006B1F77" w:rsidRDefault="00EE6B93" w:rsidP="00EE6B93">
            <w:pPr>
              <w:jc w:val="center"/>
              <w:rPr>
                <w:rFonts w:ascii="Times New Roman" w:hAnsi="Times New Roman" w:cs="Times New Roman"/>
                <w:sz w:val="24"/>
                <w:szCs w:val="24"/>
              </w:rPr>
            </w:pPr>
            <w:r>
              <w:rPr>
                <w:rFonts w:ascii="Times New Roman" w:hAnsi="Times New Roman" w:cs="Times New Roman"/>
                <w:sz w:val="24"/>
                <w:szCs w:val="24"/>
              </w:rPr>
              <w:t>TAK</w:t>
            </w:r>
          </w:p>
        </w:tc>
      </w:tr>
    </w:tbl>
    <w:p w14:paraId="2BD1CFC2" w14:textId="28FE6BB6" w:rsidR="00594F74" w:rsidRDefault="00594F74" w:rsidP="00594F74">
      <w:pPr>
        <w:spacing w:after="0" w:line="360" w:lineRule="auto"/>
        <w:ind w:left="357"/>
        <w:jc w:val="both"/>
        <w:rPr>
          <w:rFonts w:ascii="Times New Roman" w:hAnsi="Times New Roman" w:cs="Times New Roman"/>
          <w:sz w:val="24"/>
          <w:szCs w:val="24"/>
        </w:rPr>
      </w:pPr>
    </w:p>
    <w:p w14:paraId="4376FF55" w14:textId="7902C466" w:rsidR="00A458C2" w:rsidRPr="00A458C2" w:rsidRDefault="00A458C2" w:rsidP="00594F74">
      <w:pPr>
        <w:spacing w:after="0" w:line="360" w:lineRule="auto"/>
        <w:ind w:left="357"/>
        <w:jc w:val="both"/>
        <w:rPr>
          <w:rFonts w:ascii="Times New Roman" w:hAnsi="Times New Roman" w:cs="Times New Roman"/>
          <w:sz w:val="24"/>
          <w:szCs w:val="24"/>
        </w:rPr>
      </w:pPr>
      <w:r w:rsidRPr="00A458C2">
        <w:rPr>
          <w:rFonts w:ascii="Times New Roman" w:hAnsi="Times New Roman"/>
          <w:bCs/>
          <w:color w:val="000000"/>
          <w:sz w:val="24"/>
          <w:szCs w:val="24"/>
        </w:rPr>
        <w:t>Jeżeli w powyższym opisie przedmiotu zamówienia znajdują się wskazania znaków towarowych, patentów lub pochodzenia, należy przyjąć, że wskazaniu takiemu towarzyszą wyrazy „lub równoważny”.</w:t>
      </w:r>
      <w:r w:rsidRPr="00A458C2">
        <w:rPr>
          <w:rFonts w:ascii="Times New Roman" w:hAnsi="Times New Roman"/>
          <w:b/>
          <w:color w:val="000000"/>
          <w:sz w:val="24"/>
          <w:szCs w:val="24"/>
        </w:rPr>
        <w:t xml:space="preserve"> </w:t>
      </w:r>
      <w:r w:rsidRPr="00A458C2">
        <w:rPr>
          <w:rFonts w:ascii="Times New Roman" w:hAnsi="Times New Roman"/>
          <w:color w:val="000000"/>
          <w:sz w:val="24"/>
          <w:szCs w:val="24"/>
        </w:rPr>
        <w:t xml:space="preserve">Dopuszcza się więc wszelkie równoważne odpowiedniki rynkowe o właściwościach nie gorszych niż wskazane. Parametry wskazanego standardu określają minimalne warunki techniczne, eksploatacyjne, użytkowe, jakościowe </w:t>
      </w:r>
      <w:r>
        <w:rPr>
          <w:rFonts w:ascii="Times New Roman" w:hAnsi="Times New Roman"/>
          <w:color w:val="000000"/>
          <w:sz w:val="24"/>
          <w:szCs w:val="24"/>
        </w:rPr>
        <w:br/>
      </w:r>
      <w:r w:rsidRPr="00A458C2">
        <w:rPr>
          <w:rFonts w:ascii="Times New Roman" w:hAnsi="Times New Roman"/>
          <w:color w:val="000000"/>
          <w:sz w:val="24"/>
          <w:szCs w:val="24"/>
        </w:rPr>
        <w:t xml:space="preserve">i funkcjonalne, jakie ma spełnić przedmiot zamówienia. Wskazane znaki towarowe, patenty, marki lub nazwy producenta wskazujące na pochodzenie określają jedynie klasę produktu, metody, materiałów, urządzeń, systemów, technologii itp. Można więc przyjąć metody, materiały, urządzenia, systemy, technologie itp. innych marek i producentów, jednak o parametrach technicznych, jakościowych i właściwościach użytkowych </w:t>
      </w:r>
      <w:r>
        <w:rPr>
          <w:rFonts w:ascii="Times New Roman" w:hAnsi="Times New Roman"/>
          <w:color w:val="000000"/>
          <w:sz w:val="24"/>
          <w:szCs w:val="24"/>
        </w:rPr>
        <w:br/>
      </w:r>
      <w:r w:rsidRPr="00A458C2">
        <w:rPr>
          <w:rFonts w:ascii="Times New Roman" w:hAnsi="Times New Roman"/>
          <w:color w:val="000000"/>
          <w:sz w:val="24"/>
          <w:szCs w:val="24"/>
        </w:rPr>
        <w:t xml:space="preserve">oraz funkcjonalnych odpowiadających metodom, materiałom, urządzeniom, systemom </w:t>
      </w:r>
      <w:r>
        <w:rPr>
          <w:rFonts w:ascii="Times New Roman" w:hAnsi="Times New Roman"/>
          <w:color w:val="000000"/>
          <w:sz w:val="24"/>
          <w:szCs w:val="24"/>
        </w:rPr>
        <w:br/>
      </w:r>
      <w:r w:rsidRPr="00A458C2">
        <w:rPr>
          <w:rFonts w:ascii="Times New Roman" w:hAnsi="Times New Roman"/>
          <w:color w:val="000000"/>
          <w:sz w:val="24"/>
          <w:szCs w:val="24"/>
        </w:rPr>
        <w:t>i technologiom itp. po</w:t>
      </w:r>
      <w:r>
        <w:rPr>
          <w:rFonts w:ascii="Times New Roman" w:hAnsi="Times New Roman"/>
          <w:color w:val="000000"/>
          <w:sz w:val="24"/>
          <w:szCs w:val="24"/>
        </w:rPr>
        <w:t>wy</w:t>
      </w:r>
      <w:r w:rsidRPr="00A458C2">
        <w:rPr>
          <w:rFonts w:ascii="Times New Roman" w:hAnsi="Times New Roman"/>
          <w:color w:val="000000"/>
          <w:sz w:val="24"/>
          <w:szCs w:val="24"/>
        </w:rPr>
        <w:t xml:space="preserve">żej opisanym. Dodatkowo </w:t>
      </w:r>
      <w:r>
        <w:rPr>
          <w:rFonts w:ascii="Times New Roman" w:hAnsi="Times New Roman"/>
          <w:color w:val="000000"/>
          <w:sz w:val="24"/>
          <w:szCs w:val="24"/>
        </w:rPr>
        <w:t>Zamawiający</w:t>
      </w:r>
      <w:r w:rsidRPr="00A458C2">
        <w:rPr>
          <w:rFonts w:ascii="Times New Roman" w:hAnsi="Times New Roman"/>
          <w:color w:val="000000"/>
          <w:sz w:val="24"/>
          <w:szCs w:val="24"/>
        </w:rPr>
        <w:t xml:space="preserve"> podkreśla, </w:t>
      </w:r>
      <w:r>
        <w:rPr>
          <w:rFonts w:ascii="Times New Roman" w:hAnsi="Times New Roman"/>
          <w:color w:val="000000"/>
          <w:sz w:val="24"/>
          <w:szCs w:val="24"/>
        </w:rPr>
        <w:br/>
      </w:r>
      <w:r w:rsidRPr="00A458C2">
        <w:rPr>
          <w:rFonts w:ascii="Times New Roman" w:hAnsi="Times New Roman"/>
          <w:color w:val="000000"/>
          <w:sz w:val="24"/>
          <w:szCs w:val="24"/>
        </w:rPr>
        <w:t>że równoważne metody, materiały, urządzenia, systemy, technologie itp. nie mogą stanowić zamienników w stosunku do metod, materiałów, urządzeń, systemów, technologii itp. opisanych w dokumentacji za pomocą znaków towarowych, patentów, pochodzenia.</w:t>
      </w:r>
    </w:p>
    <w:p w14:paraId="51A8ADB1" w14:textId="77777777" w:rsidR="00A458C2" w:rsidRPr="00594F74" w:rsidRDefault="00A458C2" w:rsidP="00594F74">
      <w:pPr>
        <w:spacing w:after="0" w:line="360" w:lineRule="auto"/>
        <w:ind w:left="357"/>
        <w:jc w:val="both"/>
        <w:rPr>
          <w:rFonts w:ascii="Times New Roman" w:hAnsi="Times New Roman" w:cs="Times New Roman"/>
          <w:sz w:val="24"/>
          <w:szCs w:val="24"/>
        </w:rPr>
      </w:pPr>
    </w:p>
    <w:p w14:paraId="1EFFA7E8" w14:textId="0C1DEF66"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Termin realizacji inwestycj</w:t>
      </w:r>
      <w:r w:rsidR="00EB641D" w:rsidRPr="00F04576">
        <w:rPr>
          <w:rFonts w:ascii="Times New Roman" w:hAnsi="Times New Roman" w:cs="Times New Roman"/>
          <w:b/>
          <w:bCs/>
          <w:sz w:val="24"/>
          <w:szCs w:val="24"/>
        </w:rPr>
        <w:t>i</w:t>
      </w:r>
    </w:p>
    <w:p w14:paraId="7375E389" w14:textId="6ACD7D04" w:rsidR="00EB641D" w:rsidRDefault="00EE6B93" w:rsidP="00EB641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Do dnia 31.05.2023 r.</w:t>
      </w:r>
    </w:p>
    <w:p w14:paraId="1717392B" w14:textId="141E4B1F" w:rsidR="00AF6DB8" w:rsidRPr="00F04576" w:rsidRDefault="00AF6DB8"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Warunki realizacji inwestycji</w:t>
      </w:r>
    </w:p>
    <w:p w14:paraId="3C80C7B8" w14:textId="6881C104" w:rsidR="00EB641D" w:rsidRDefault="00EE6B93"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Termin i miejsce dostawy muszą być uzgodnione z Kierownikiem </w:t>
      </w:r>
      <w:r w:rsidR="000A539A">
        <w:rPr>
          <w:rFonts w:ascii="Times New Roman" w:hAnsi="Times New Roman" w:cs="Times New Roman"/>
          <w:sz w:val="24"/>
          <w:szCs w:val="24"/>
        </w:rPr>
        <w:t>D</w:t>
      </w:r>
      <w:r>
        <w:rPr>
          <w:rFonts w:ascii="Times New Roman" w:hAnsi="Times New Roman" w:cs="Times New Roman"/>
          <w:sz w:val="24"/>
          <w:szCs w:val="24"/>
        </w:rPr>
        <w:t>ziału IT (tel. 511 856 818, e-mail: s.rzeznicki@szpital-brzeziny.pl.</w:t>
      </w:r>
    </w:p>
    <w:p w14:paraId="337AAC85" w14:textId="54B9EAC7" w:rsidR="00EB641D" w:rsidRDefault="00EE6B93"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 ramach dostawy Wykonawca ma obowiązek dokonać instalacji sprzętu i sprawdzenia poprawności działania</w:t>
      </w:r>
      <w:r w:rsidR="00EB641D">
        <w:rPr>
          <w:rFonts w:ascii="Times New Roman" w:hAnsi="Times New Roman" w:cs="Times New Roman"/>
          <w:sz w:val="24"/>
          <w:szCs w:val="24"/>
        </w:rPr>
        <w:t>.</w:t>
      </w:r>
    </w:p>
    <w:p w14:paraId="3CF90BBD" w14:textId="54D6AEB6" w:rsidR="00EB641D" w:rsidRPr="00EB641D" w:rsidRDefault="00EE6B93"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Dostarczona wraz ze sprzętem dokumentacja techniczno – rozruchowa oraz potwierdzająca udzielenie gwarancji musi być sporządzona w języku polskim</w:t>
      </w:r>
      <w:r w:rsidR="00EB641D" w:rsidRPr="00EB641D">
        <w:rPr>
          <w:rFonts w:ascii="Times New Roman" w:hAnsi="Times New Roman" w:cs="Times New Roman"/>
          <w:sz w:val="24"/>
          <w:szCs w:val="24"/>
        </w:rPr>
        <w:t>.</w:t>
      </w:r>
    </w:p>
    <w:p w14:paraId="35CA9838" w14:textId="2ECA890E" w:rsidR="00E943AC" w:rsidRPr="00E943AC" w:rsidRDefault="000D5432"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Odbiór dostarczonych pozycji zostanie potwierdzony protokołem.</w:t>
      </w:r>
    </w:p>
    <w:p w14:paraId="1B71E468" w14:textId="6AE45275"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Kryteria oceny ofert</w:t>
      </w:r>
    </w:p>
    <w:p w14:paraId="28DB192F" w14:textId="16C1A2BB" w:rsidR="00A37881" w:rsidRPr="00BF3A10" w:rsidRDefault="00471EE5" w:rsidP="00A37881">
      <w:pPr>
        <w:pStyle w:val="Akapitzlist"/>
        <w:numPr>
          <w:ilvl w:val="0"/>
          <w:numId w:val="9"/>
        </w:numPr>
        <w:spacing w:after="0" w:line="360" w:lineRule="auto"/>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 xml:space="preserve">Cena – </w:t>
      </w:r>
      <w:r w:rsidR="00BF3A10" w:rsidRPr="00BF3A10">
        <w:rPr>
          <w:rFonts w:ascii="Times New Roman" w:hAnsi="Times New Roman" w:cs="Times New Roman"/>
          <w:color w:val="000000" w:themeColor="text1"/>
          <w:sz w:val="24"/>
          <w:szCs w:val="24"/>
        </w:rPr>
        <w:t>90</w:t>
      </w:r>
      <w:r w:rsidRPr="00BF3A10">
        <w:rPr>
          <w:rFonts w:ascii="Times New Roman" w:hAnsi="Times New Roman" w:cs="Times New Roman"/>
          <w:color w:val="000000" w:themeColor="text1"/>
          <w:sz w:val="24"/>
          <w:szCs w:val="24"/>
        </w:rPr>
        <w:t>%</w:t>
      </w:r>
    </w:p>
    <w:p w14:paraId="47A017EB" w14:textId="3227EE2C" w:rsidR="00A37881" w:rsidRPr="00BF3A10"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 kryterium „Cena” oferta otrzyma zaokrągloną do dwóch miejsc po przecinku liczbę punktów wynikająca z następującego działania:</w:t>
      </w:r>
    </w:p>
    <w:p w14:paraId="143C780C" w14:textId="1A21C4EF" w:rsidR="00A37881" w:rsidRPr="00BF3A10" w:rsidRDefault="00A37881" w:rsidP="00A37881">
      <w:pPr>
        <w:pStyle w:val="Akapitzlist"/>
        <w:spacing w:after="0" w:line="360" w:lineRule="auto"/>
        <w:ind w:left="717"/>
        <w:jc w:val="center"/>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Wkc=(Cmin/Cof) x 100 x Wk, gdzie:</w:t>
      </w:r>
    </w:p>
    <w:p w14:paraId="71AE34B8" w14:textId="426E7C15" w:rsidR="00A37881" w:rsidRPr="00BF3A10"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Wkc – wartość kryterium „Cena”</w:t>
      </w:r>
    </w:p>
    <w:p w14:paraId="239AF9DD" w14:textId="61032354" w:rsidR="00A37881" w:rsidRPr="00BF3A10"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Cmin – najniższa cena brutto zaoferowana w postępowaniu</w:t>
      </w:r>
    </w:p>
    <w:p w14:paraId="00767A2B" w14:textId="60FAB7AC" w:rsidR="00A37881" w:rsidRPr="00BF3A10"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Cof – cena brutto zaproponowana przez Oferenta</w:t>
      </w:r>
    </w:p>
    <w:p w14:paraId="253E2978" w14:textId="6CB017AC" w:rsidR="00A37881" w:rsidRPr="00BF3A10"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Wk – waga kryterium (</w:t>
      </w:r>
      <w:r w:rsidR="00BF3A10" w:rsidRPr="00BF3A10">
        <w:rPr>
          <w:rFonts w:ascii="Times New Roman" w:hAnsi="Times New Roman" w:cs="Times New Roman"/>
          <w:color w:val="000000" w:themeColor="text1"/>
          <w:sz w:val="24"/>
          <w:szCs w:val="24"/>
        </w:rPr>
        <w:t>90</w:t>
      </w:r>
      <w:r w:rsidRPr="00BF3A10">
        <w:rPr>
          <w:rFonts w:ascii="Times New Roman" w:hAnsi="Times New Roman" w:cs="Times New Roman"/>
          <w:color w:val="000000" w:themeColor="text1"/>
          <w:sz w:val="24"/>
          <w:szCs w:val="24"/>
        </w:rPr>
        <w:t>%)</w:t>
      </w:r>
    </w:p>
    <w:p w14:paraId="53F32E79" w14:textId="505CD38C" w:rsidR="00471EE5" w:rsidRPr="00BF3A10" w:rsidRDefault="00BF3A10" w:rsidP="00A37881">
      <w:pPr>
        <w:pStyle w:val="Akapitzlist"/>
        <w:numPr>
          <w:ilvl w:val="0"/>
          <w:numId w:val="9"/>
        </w:numPr>
        <w:spacing w:after="0" w:line="360" w:lineRule="auto"/>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Wielkość pamięci</w:t>
      </w:r>
      <w:r w:rsidR="00471EE5" w:rsidRPr="00BF3A10">
        <w:rPr>
          <w:rFonts w:ascii="Times New Roman" w:hAnsi="Times New Roman" w:cs="Times New Roman"/>
          <w:color w:val="000000" w:themeColor="text1"/>
          <w:sz w:val="24"/>
          <w:szCs w:val="24"/>
        </w:rPr>
        <w:t xml:space="preserve"> – </w:t>
      </w:r>
      <w:r w:rsidR="004E7658" w:rsidRPr="00BF3A10">
        <w:rPr>
          <w:rFonts w:ascii="Times New Roman" w:hAnsi="Times New Roman" w:cs="Times New Roman"/>
          <w:color w:val="000000" w:themeColor="text1"/>
          <w:sz w:val="24"/>
          <w:szCs w:val="24"/>
        </w:rPr>
        <w:t>5</w:t>
      </w:r>
      <w:r w:rsidR="00471EE5" w:rsidRPr="00BF3A10">
        <w:rPr>
          <w:rFonts w:ascii="Times New Roman" w:hAnsi="Times New Roman" w:cs="Times New Roman"/>
          <w:color w:val="000000" w:themeColor="text1"/>
          <w:sz w:val="24"/>
          <w:szCs w:val="24"/>
        </w:rPr>
        <w:t>%</w:t>
      </w:r>
      <w:r w:rsidR="004E7658" w:rsidRPr="00BF3A10">
        <w:rPr>
          <w:rFonts w:ascii="Times New Roman" w:hAnsi="Times New Roman" w:cs="Times New Roman"/>
          <w:color w:val="000000" w:themeColor="text1"/>
          <w:sz w:val="24"/>
          <w:szCs w:val="24"/>
        </w:rPr>
        <w:t xml:space="preserve"> </w:t>
      </w:r>
    </w:p>
    <w:p w14:paraId="38074682" w14:textId="57BB9B71" w:rsidR="00A37881" w:rsidRPr="00BF3A10"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 kryterium „</w:t>
      </w:r>
      <w:r w:rsidR="00BF3A10" w:rsidRPr="00BF3A10">
        <w:rPr>
          <w:rFonts w:ascii="Times New Roman" w:hAnsi="Times New Roman" w:cs="Times New Roman"/>
          <w:color w:val="000000" w:themeColor="text1"/>
          <w:sz w:val="24"/>
          <w:szCs w:val="24"/>
        </w:rPr>
        <w:t>Wielkość pamięci</w:t>
      </w:r>
      <w:r w:rsidRPr="00BF3A10">
        <w:rPr>
          <w:rFonts w:ascii="Times New Roman" w:hAnsi="Times New Roman" w:cs="Times New Roman"/>
          <w:color w:val="000000" w:themeColor="text1"/>
          <w:sz w:val="24"/>
          <w:szCs w:val="24"/>
        </w:rPr>
        <w:t xml:space="preserve">” oferta otrzyma zaokrągloną do dwóch miejsc </w:t>
      </w:r>
      <w:r w:rsidRPr="00BF3A10">
        <w:rPr>
          <w:rFonts w:ascii="Times New Roman" w:hAnsi="Times New Roman" w:cs="Times New Roman"/>
          <w:color w:val="000000" w:themeColor="text1"/>
          <w:sz w:val="24"/>
          <w:szCs w:val="24"/>
        </w:rPr>
        <w:br/>
        <w:t>po przecinku liczbę punktów wynikająca z następującego działania:</w:t>
      </w:r>
    </w:p>
    <w:p w14:paraId="0A28B429" w14:textId="2AE88A13" w:rsidR="00A37881" w:rsidRPr="00BF3A10" w:rsidRDefault="00A37881" w:rsidP="00A37881">
      <w:pPr>
        <w:pStyle w:val="Akapitzlist"/>
        <w:spacing w:after="0" w:line="360" w:lineRule="auto"/>
        <w:ind w:left="717"/>
        <w:jc w:val="center"/>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Wkcz=(Czmin/Czof) x 100 x Wk, gdzie:</w:t>
      </w:r>
    </w:p>
    <w:p w14:paraId="56944596" w14:textId="6BEC3BB5" w:rsidR="00A37881" w:rsidRPr="00BF3A10"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Wkcz – wartość kryterium „</w:t>
      </w:r>
      <w:r w:rsidR="00BF3A10" w:rsidRPr="00BF3A10">
        <w:rPr>
          <w:rFonts w:ascii="Times New Roman" w:hAnsi="Times New Roman" w:cs="Times New Roman"/>
          <w:color w:val="000000" w:themeColor="text1"/>
          <w:sz w:val="24"/>
          <w:szCs w:val="24"/>
        </w:rPr>
        <w:t>Wielkość pamięci</w:t>
      </w:r>
      <w:r w:rsidRPr="00BF3A10">
        <w:rPr>
          <w:rFonts w:ascii="Times New Roman" w:hAnsi="Times New Roman" w:cs="Times New Roman"/>
          <w:color w:val="000000" w:themeColor="text1"/>
          <w:sz w:val="24"/>
          <w:szCs w:val="24"/>
        </w:rPr>
        <w:t>”</w:t>
      </w:r>
    </w:p>
    <w:p w14:paraId="113E6A48" w14:textId="3DE28BE7" w:rsidR="00A37881" w:rsidRPr="00BF3A10"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 xml:space="preserve">Czmin – </w:t>
      </w:r>
      <w:r w:rsidR="00BF3A10" w:rsidRPr="00BF3A10">
        <w:rPr>
          <w:rFonts w:ascii="Times New Roman" w:hAnsi="Times New Roman" w:cs="Times New Roman"/>
          <w:color w:val="000000" w:themeColor="text1"/>
          <w:sz w:val="24"/>
          <w:szCs w:val="24"/>
        </w:rPr>
        <w:t xml:space="preserve">największa </w:t>
      </w:r>
      <w:r w:rsidR="00A70750" w:rsidRPr="00BF3A10">
        <w:rPr>
          <w:rFonts w:ascii="Times New Roman" w:hAnsi="Times New Roman" w:cs="Times New Roman"/>
          <w:color w:val="000000" w:themeColor="text1"/>
          <w:sz w:val="24"/>
          <w:szCs w:val="24"/>
        </w:rPr>
        <w:t>pamięć</w:t>
      </w:r>
      <w:r w:rsidR="00BF3A10" w:rsidRPr="00BF3A10">
        <w:rPr>
          <w:rFonts w:ascii="Times New Roman" w:hAnsi="Times New Roman" w:cs="Times New Roman"/>
          <w:color w:val="000000" w:themeColor="text1"/>
          <w:sz w:val="24"/>
          <w:szCs w:val="24"/>
        </w:rPr>
        <w:t xml:space="preserve"> zaoferowana w postępowaniu</w:t>
      </w:r>
    </w:p>
    <w:p w14:paraId="227FF704" w14:textId="13F4DDA0" w:rsidR="00A37881" w:rsidRPr="00BF3A10"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 xml:space="preserve">Czof – </w:t>
      </w:r>
      <w:r w:rsidR="00A70750" w:rsidRPr="00BF3A10">
        <w:rPr>
          <w:rFonts w:ascii="Times New Roman" w:hAnsi="Times New Roman" w:cs="Times New Roman"/>
          <w:color w:val="000000" w:themeColor="text1"/>
          <w:sz w:val="24"/>
          <w:szCs w:val="24"/>
        </w:rPr>
        <w:t>pamięć</w:t>
      </w:r>
      <w:r w:rsidR="00BF3A10" w:rsidRPr="00BF3A10">
        <w:rPr>
          <w:rFonts w:ascii="Times New Roman" w:hAnsi="Times New Roman" w:cs="Times New Roman"/>
          <w:color w:val="000000" w:themeColor="text1"/>
          <w:sz w:val="24"/>
          <w:szCs w:val="24"/>
        </w:rPr>
        <w:t xml:space="preserve"> zaproponowana</w:t>
      </w:r>
      <w:r w:rsidRPr="00BF3A10">
        <w:rPr>
          <w:rFonts w:ascii="Times New Roman" w:hAnsi="Times New Roman" w:cs="Times New Roman"/>
          <w:color w:val="000000" w:themeColor="text1"/>
          <w:sz w:val="24"/>
          <w:szCs w:val="24"/>
        </w:rPr>
        <w:t xml:space="preserve"> przez Oferenta</w:t>
      </w:r>
    </w:p>
    <w:p w14:paraId="22342A66" w14:textId="399EF188" w:rsidR="00A37881" w:rsidRPr="00BF3A10"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Wk – waga kryterium (</w:t>
      </w:r>
      <w:r w:rsidR="00BF3A10" w:rsidRPr="00BF3A10">
        <w:rPr>
          <w:rFonts w:ascii="Times New Roman" w:hAnsi="Times New Roman" w:cs="Times New Roman"/>
          <w:color w:val="000000" w:themeColor="text1"/>
          <w:sz w:val="24"/>
          <w:szCs w:val="24"/>
        </w:rPr>
        <w:t>5</w:t>
      </w:r>
      <w:r w:rsidRPr="00BF3A10">
        <w:rPr>
          <w:rFonts w:ascii="Times New Roman" w:hAnsi="Times New Roman" w:cs="Times New Roman"/>
          <w:color w:val="000000" w:themeColor="text1"/>
          <w:sz w:val="24"/>
          <w:szCs w:val="24"/>
        </w:rPr>
        <w:t>%)</w:t>
      </w:r>
    </w:p>
    <w:p w14:paraId="5367A510" w14:textId="21A4B657" w:rsidR="00471EE5" w:rsidRPr="00BF3A10" w:rsidRDefault="00471EE5" w:rsidP="00A37881">
      <w:pPr>
        <w:pStyle w:val="Akapitzlist"/>
        <w:numPr>
          <w:ilvl w:val="0"/>
          <w:numId w:val="9"/>
        </w:numPr>
        <w:spacing w:after="0" w:line="360" w:lineRule="auto"/>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 xml:space="preserve">Gwarancja – </w:t>
      </w:r>
      <w:r w:rsidR="00673D1B" w:rsidRPr="00BF3A10">
        <w:rPr>
          <w:rFonts w:ascii="Times New Roman" w:hAnsi="Times New Roman" w:cs="Times New Roman"/>
          <w:color w:val="000000" w:themeColor="text1"/>
          <w:sz w:val="24"/>
          <w:szCs w:val="24"/>
        </w:rPr>
        <w:t>5</w:t>
      </w:r>
      <w:r w:rsidRPr="00BF3A10">
        <w:rPr>
          <w:rFonts w:ascii="Times New Roman" w:hAnsi="Times New Roman" w:cs="Times New Roman"/>
          <w:color w:val="000000" w:themeColor="text1"/>
          <w:sz w:val="24"/>
          <w:szCs w:val="24"/>
        </w:rPr>
        <w:t>%</w:t>
      </w:r>
    </w:p>
    <w:p w14:paraId="30833FCC" w14:textId="46F3E978" w:rsidR="00386247" w:rsidRPr="00BF3A10" w:rsidRDefault="00386247" w:rsidP="00386247">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 kryterium „Gwarancja” oferta otrzyma zaokrągloną do dwóch miejsc po przecinku liczbę punktów wynikająca z następującego działania:</w:t>
      </w:r>
    </w:p>
    <w:p w14:paraId="363346EF" w14:textId="2B543181" w:rsidR="00386247" w:rsidRPr="00BF3A10" w:rsidRDefault="00386247" w:rsidP="00386247">
      <w:pPr>
        <w:pStyle w:val="Akapitzlist"/>
        <w:spacing w:after="0" w:line="360" w:lineRule="auto"/>
        <w:ind w:left="717"/>
        <w:jc w:val="center"/>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Wkgb=(Gbof/Gbmax) x 100 x Wk, gdzie:</w:t>
      </w:r>
    </w:p>
    <w:p w14:paraId="6834FFC9" w14:textId="16506D79" w:rsidR="00386247" w:rsidRPr="00BF3A10" w:rsidRDefault="00386247" w:rsidP="00386247">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Wkgb – wartość kryterium „Gwarancja”</w:t>
      </w:r>
    </w:p>
    <w:p w14:paraId="5445AE5D" w14:textId="4977DA68" w:rsidR="00386247" w:rsidRPr="00BF3A10" w:rsidRDefault="00386247" w:rsidP="00386247">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Gbmax – najdłuższa gwarancja zaoferowana w postępowaniu</w:t>
      </w:r>
    </w:p>
    <w:p w14:paraId="103F18A7" w14:textId="2AACDE82" w:rsidR="00386247" w:rsidRPr="00BF3A10" w:rsidRDefault="00386247" w:rsidP="00386247">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Gbof – gwarancja zaoferowana przez Oferenta</w:t>
      </w:r>
    </w:p>
    <w:p w14:paraId="5FA1839A" w14:textId="733F9FAC" w:rsidR="00386247" w:rsidRPr="00BF3A10" w:rsidRDefault="00386247" w:rsidP="00386247">
      <w:pPr>
        <w:pStyle w:val="Akapitzlist"/>
        <w:spacing w:after="0" w:line="360" w:lineRule="auto"/>
        <w:ind w:left="717"/>
        <w:jc w:val="both"/>
        <w:rPr>
          <w:rFonts w:ascii="Times New Roman" w:hAnsi="Times New Roman" w:cs="Times New Roman"/>
          <w:color w:val="000000" w:themeColor="text1"/>
          <w:sz w:val="24"/>
          <w:szCs w:val="24"/>
        </w:rPr>
      </w:pPr>
      <w:r w:rsidRPr="00BF3A10">
        <w:rPr>
          <w:rFonts w:ascii="Times New Roman" w:hAnsi="Times New Roman" w:cs="Times New Roman"/>
          <w:color w:val="000000" w:themeColor="text1"/>
          <w:sz w:val="24"/>
          <w:szCs w:val="24"/>
        </w:rPr>
        <w:t>Wk – waga kryterium (</w:t>
      </w:r>
      <w:r w:rsidR="00DE0675" w:rsidRPr="00BF3A10">
        <w:rPr>
          <w:rFonts w:ascii="Times New Roman" w:hAnsi="Times New Roman" w:cs="Times New Roman"/>
          <w:color w:val="000000" w:themeColor="text1"/>
          <w:sz w:val="24"/>
          <w:szCs w:val="24"/>
        </w:rPr>
        <w:t>5</w:t>
      </w:r>
      <w:r w:rsidRPr="00BF3A10">
        <w:rPr>
          <w:rFonts w:ascii="Times New Roman" w:hAnsi="Times New Roman" w:cs="Times New Roman"/>
          <w:color w:val="000000" w:themeColor="text1"/>
          <w:sz w:val="24"/>
          <w:szCs w:val="24"/>
        </w:rPr>
        <w:t>%)</w:t>
      </w:r>
    </w:p>
    <w:p w14:paraId="52691EEC" w14:textId="4F500B7E"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Sposób przygotowania oferty</w:t>
      </w:r>
    </w:p>
    <w:p w14:paraId="4CD5B272" w14:textId="7B2E141A" w:rsidR="00074EF2" w:rsidRDefault="00074EF2" w:rsidP="00074EF2">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Ofertę należy przygotować poprzez szczegółowe wypełnienie i podpisanie formularza oferty. Oferent może załączyć do oferty katalog/i opisujący/e proponowane </w:t>
      </w:r>
      <w:r w:rsidR="000D5432">
        <w:rPr>
          <w:rFonts w:ascii="Times New Roman" w:hAnsi="Times New Roman" w:cs="Times New Roman"/>
          <w:sz w:val="24"/>
          <w:szCs w:val="24"/>
        </w:rPr>
        <w:t>zestawy komputerowe</w:t>
      </w:r>
      <w:r>
        <w:rPr>
          <w:rFonts w:ascii="Times New Roman" w:hAnsi="Times New Roman" w:cs="Times New Roman"/>
          <w:sz w:val="24"/>
          <w:szCs w:val="24"/>
        </w:rPr>
        <w:t>.</w:t>
      </w:r>
    </w:p>
    <w:p w14:paraId="31C62753" w14:textId="6825E168" w:rsidR="005465DE" w:rsidRPr="005465DE" w:rsidRDefault="005465DE" w:rsidP="00074EF2">
      <w:pPr>
        <w:pStyle w:val="Akapitzlist"/>
        <w:spacing w:after="0" w:line="360" w:lineRule="auto"/>
        <w:ind w:left="357"/>
        <w:jc w:val="both"/>
        <w:rPr>
          <w:rFonts w:ascii="Times New Roman" w:hAnsi="Times New Roman" w:cs="Times New Roman"/>
          <w:b/>
          <w:bCs/>
          <w:sz w:val="24"/>
          <w:szCs w:val="24"/>
          <w:u w:val="single"/>
        </w:rPr>
      </w:pPr>
      <w:r w:rsidRPr="005465DE">
        <w:rPr>
          <w:rFonts w:ascii="Times New Roman" w:hAnsi="Times New Roman" w:cs="Times New Roman"/>
          <w:b/>
          <w:bCs/>
          <w:sz w:val="24"/>
          <w:szCs w:val="24"/>
          <w:u w:val="single"/>
        </w:rPr>
        <w:lastRenderedPageBreak/>
        <w:t>Uwaga:</w:t>
      </w:r>
    </w:p>
    <w:p w14:paraId="155A44E9" w14:textId="77777777" w:rsidR="005465DE" w:rsidRDefault="005465DE" w:rsidP="00074EF2">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Z</w:t>
      </w:r>
      <w:r w:rsidRPr="005465DE">
        <w:rPr>
          <w:rFonts w:ascii="Times New Roman" w:hAnsi="Times New Roman" w:cs="Times New Roman"/>
          <w:sz w:val="24"/>
          <w:szCs w:val="24"/>
        </w:rPr>
        <w:t>amówieni</w:t>
      </w:r>
      <w:r>
        <w:rPr>
          <w:rFonts w:ascii="Times New Roman" w:hAnsi="Times New Roman" w:cs="Times New Roman"/>
          <w:sz w:val="24"/>
          <w:szCs w:val="24"/>
        </w:rPr>
        <w:t>e</w:t>
      </w:r>
      <w:r w:rsidRPr="005465DE">
        <w:rPr>
          <w:rFonts w:ascii="Times New Roman" w:hAnsi="Times New Roman" w:cs="Times New Roman"/>
          <w:sz w:val="24"/>
          <w:szCs w:val="24"/>
        </w:rPr>
        <w:t xml:space="preserve"> nie mo</w:t>
      </w:r>
      <w:r>
        <w:rPr>
          <w:rFonts w:ascii="Times New Roman" w:hAnsi="Times New Roman" w:cs="Times New Roman"/>
          <w:sz w:val="24"/>
          <w:szCs w:val="24"/>
        </w:rPr>
        <w:t>że</w:t>
      </w:r>
      <w:r w:rsidRPr="005465DE">
        <w:rPr>
          <w:rFonts w:ascii="Times New Roman" w:hAnsi="Times New Roman" w:cs="Times New Roman"/>
          <w:sz w:val="24"/>
          <w:szCs w:val="24"/>
        </w:rPr>
        <w:t xml:space="preserve"> być udziel</w:t>
      </w:r>
      <w:r>
        <w:rPr>
          <w:rFonts w:ascii="Times New Roman" w:hAnsi="Times New Roman" w:cs="Times New Roman"/>
          <w:sz w:val="24"/>
          <w:szCs w:val="24"/>
        </w:rPr>
        <w:t>o</w:t>
      </w:r>
      <w:r w:rsidRPr="005465DE">
        <w:rPr>
          <w:rFonts w:ascii="Times New Roman" w:hAnsi="Times New Roman" w:cs="Times New Roman"/>
          <w:sz w:val="24"/>
          <w:szCs w:val="24"/>
        </w:rPr>
        <w:t xml:space="preserve">ne podmiotom powiązanym z </w:t>
      </w:r>
      <w:r>
        <w:rPr>
          <w:rFonts w:ascii="Times New Roman" w:hAnsi="Times New Roman" w:cs="Times New Roman"/>
          <w:sz w:val="24"/>
          <w:szCs w:val="24"/>
        </w:rPr>
        <w:t>Zamawiającym</w:t>
      </w:r>
      <w:r w:rsidRPr="005465DE">
        <w:rPr>
          <w:rFonts w:ascii="Times New Roman" w:hAnsi="Times New Roman" w:cs="Times New Roman"/>
          <w:sz w:val="24"/>
          <w:szCs w:val="24"/>
        </w:rPr>
        <w:t xml:space="preserve"> osobowo</w:t>
      </w:r>
      <w:r>
        <w:rPr>
          <w:rFonts w:ascii="Times New Roman" w:hAnsi="Times New Roman" w:cs="Times New Roman"/>
          <w:sz w:val="24"/>
          <w:szCs w:val="24"/>
        </w:rPr>
        <w:t xml:space="preserve"> </w:t>
      </w:r>
      <w:r w:rsidRPr="005465DE">
        <w:rPr>
          <w:rFonts w:ascii="Times New Roman" w:hAnsi="Times New Roman" w:cs="Times New Roman"/>
          <w:sz w:val="24"/>
          <w:szCs w:val="24"/>
        </w:rPr>
        <w:t>lub kapitałowo</w:t>
      </w:r>
      <w:r>
        <w:rPr>
          <w:rFonts w:ascii="Times New Roman" w:hAnsi="Times New Roman" w:cs="Times New Roman"/>
          <w:sz w:val="24"/>
          <w:szCs w:val="24"/>
        </w:rPr>
        <w:t xml:space="preserve">. </w:t>
      </w:r>
      <w:r w:rsidRPr="005465DE">
        <w:rPr>
          <w:rFonts w:ascii="Times New Roman" w:hAnsi="Times New Roman" w:cs="Times New Roman"/>
          <w:sz w:val="24"/>
          <w:szCs w:val="24"/>
        </w:rPr>
        <w:t>Przez powiązania kapitałowe lub osobowe rozumie się wzajemne powiązania</w:t>
      </w:r>
      <w:r>
        <w:rPr>
          <w:rFonts w:ascii="Times New Roman" w:hAnsi="Times New Roman" w:cs="Times New Roman"/>
          <w:sz w:val="24"/>
          <w:szCs w:val="24"/>
        </w:rPr>
        <w:t xml:space="preserve"> </w:t>
      </w:r>
      <w:r w:rsidRPr="005465DE">
        <w:rPr>
          <w:rFonts w:ascii="Times New Roman" w:hAnsi="Times New Roman" w:cs="Times New Roman"/>
          <w:sz w:val="24"/>
          <w:szCs w:val="24"/>
        </w:rPr>
        <w:t xml:space="preserve">między </w:t>
      </w:r>
      <w:r>
        <w:rPr>
          <w:rFonts w:ascii="Times New Roman" w:hAnsi="Times New Roman" w:cs="Times New Roman"/>
          <w:sz w:val="24"/>
          <w:szCs w:val="24"/>
        </w:rPr>
        <w:t>Zamawiającym</w:t>
      </w:r>
      <w:r w:rsidRPr="005465DE">
        <w:rPr>
          <w:rFonts w:ascii="Times New Roman" w:hAnsi="Times New Roman" w:cs="Times New Roman"/>
          <w:sz w:val="24"/>
          <w:szCs w:val="24"/>
        </w:rPr>
        <w:t xml:space="preserve"> lub osobami upoważnionymi do zaciągania zobowiązań w</w:t>
      </w:r>
      <w:r>
        <w:rPr>
          <w:rFonts w:ascii="Times New Roman" w:hAnsi="Times New Roman" w:cs="Times New Roman"/>
          <w:sz w:val="24"/>
          <w:szCs w:val="24"/>
        </w:rPr>
        <w:t xml:space="preserve"> </w:t>
      </w:r>
      <w:r w:rsidRPr="005465DE">
        <w:rPr>
          <w:rFonts w:ascii="Times New Roman" w:hAnsi="Times New Roman" w:cs="Times New Roman"/>
          <w:sz w:val="24"/>
          <w:szCs w:val="24"/>
        </w:rPr>
        <w:t xml:space="preserve">imieniu </w:t>
      </w:r>
      <w:r>
        <w:rPr>
          <w:rFonts w:ascii="Times New Roman" w:hAnsi="Times New Roman" w:cs="Times New Roman"/>
          <w:sz w:val="24"/>
          <w:szCs w:val="24"/>
        </w:rPr>
        <w:t>Zamawiającego</w:t>
      </w:r>
      <w:r w:rsidRPr="005465DE">
        <w:rPr>
          <w:rFonts w:ascii="Times New Roman" w:hAnsi="Times New Roman" w:cs="Times New Roman"/>
          <w:sz w:val="24"/>
          <w:szCs w:val="24"/>
        </w:rPr>
        <w:t xml:space="preserve"> lub osobami wykonującymi w imieniu </w:t>
      </w:r>
      <w:r>
        <w:rPr>
          <w:rFonts w:ascii="Times New Roman" w:hAnsi="Times New Roman" w:cs="Times New Roman"/>
          <w:sz w:val="24"/>
          <w:szCs w:val="24"/>
        </w:rPr>
        <w:t xml:space="preserve">Zamawiającego </w:t>
      </w:r>
      <w:r w:rsidRPr="005465DE">
        <w:rPr>
          <w:rFonts w:ascii="Times New Roman" w:hAnsi="Times New Roman" w:cs="Times New Roman"/>
          <w:sz w:val="24"/>
          <w:szCs w:val="24"/>
        </w:rPr>
        <w:t>czynności</w:t>
      </w:r>
      <w:r>
        <w:rPr>
          <w:rFonts w:ascii="Times New Roman" w:hAnsi="Times New Roman" w:cs="Times New Roman"/>
          <w:sz w:val="24"/>
          <w:szCs w:val="24"/>
        </w:rPr>
        <w:t xml:space="preserve"> </w:t>
      </w:r>
      <w:r w:rsidRPr="005465DE">
        <w:rPr>
          <w:rFonts w:ascii="Times New Roman" w:hAnsi="Times New Roman" w:cs="Times New Roman"/>
          <w:sz w:val="24"/>
          <w:szCs w:val="24"/>
        </w:rPr>
        <w:t xml:space="preserve">związane z przeprowadzeniem procedury wyboru wykonawcy a </w:t>
      </w:r>
      <w:r>
        <w:rPr>
          <w:rFonts w:ascii="Times New Roman" w:hAnsi="Times New Roman" w:cs="Times New Roman"/>
          <w:sz w:val="24"/>
          <w:szCs w:val="24"/>
        </w:rPr>
        <w:t>W</w:t>
      </w:r>
      <w:r w:rsidRPr="005465DE">
        <w:rPr>
          <w:rFonts w:ascii="Times New Roman" w:hAnsi="Times New Roman" w:cs="Times New Roman"/>
          <w:sz w:val="24"/>
          <w:szCs w:val="24"/>
        </w:rPr>
        <w:t>ykonawcą,</w:t>
      </w:r>
      <w:r>
        <w:rPr>
          <w:rFonts w:ascii="Times New Roman" w:hAnsi="Times New Roman" w:cs="Times New Roman"/>
          <w:sz w:val="24"/>
          <w:szCs w:val="24"/>
        </w:rPr>
        <w:t xml:space="preserve"> </w:t>
      </w:r>
      <w:r w:rsidRPr="005465DE">
        <w:rPr>
          <w:rFonts w:ascii="Times New Roman" w:hAnsi="Times New Roman" w:cs="Times New Roman"/>
          <w:sz w:val="24"/>
          <w:szCs w:val="24"/>
        </w:rPr>
        <w:t>polegające w szczególności na:</w:t>
      </w:r>
    </w:p>
    <w:p w14:paraId="6D6BD5F1" w14:textId="77777777" w:rsidR="005465DE" w:rsidRDefault="005465DE" w:rsidP="005465DE">
      <w:pPr>
        <w:pStyle w:val="Akapitzlist"/>
        <w:numPr>
          <w:ilvl w:val="0"/>
          <w:numId w:val="11"/>
        </w:numPr>
        <w:spacing w:after="0" w:line="360" w:lineRule="auto"/>
        <w:jc w:val="both"/>
        <w:rPr>
          <w:rFonts w:ascii="Times New Roman" w:hAnsi="Times New Roman" w:cs="Times New Roman"/>
          <w:sz w:val="24"/>
          <w:szCs w:val="24"/>
        </w:rPr>
      </w:pPr>
      <w:r w:rsidRPr="005465DE">
        <w:rPr>
          <w:rFonts w:ascii="Times New Roman" w:hAnsi="Times New Roman" w:cs="Times New Roman"/>
          <w:sz w:val="24"/>
          <w:szCs w:val="24"/>
        </w:rPr>
        <w:t>uczestniczeniu w spółce jako wspólnik spółki cywilnej lub spółki osobowej,</w:t>
      </w:r>
    </w:p>
    <w:p w14:paraId="1086ECEA" w14:textId="77777777" w:rsidR="005465DE" w:rsidRDefault="005465DE" w:rsidP="005465DE">
      <w:pPr>
        <w:pStyle w:val="Akapitzlist"/>
        <w:numPr>
          <w:ilvl w:val="0"/>
          <w:numId w:val="11"/>
        </w:numPr>
        <w:spacing w:after="0" w:line="360" w:lineRule="auto"/>
        <w:jc w:val="both"/>
        <w:rPr>
          <w:rFonts w:ascii="Times New Roman" w:hAnsi="Times New Roman" w:cs="Times New Roman"/>
          <w:sz w:val="24"/>
          <w:szCs w:val="24"/>
        </w:rPr>
      </w:pPr>
      <w:r w:rsidRPr="005465DE">
        <w:rPr>
          <w:rFonts w:ascii="Times New Roman" w:hAnsi="Times New Roman" w:cs="Times New Roman"/>
          <w:sz w:val="24"/>
          <w:szCs w:val="24"/>
        </w:rPr>
        <w:t>posiadaniu co najmniej 10% udziałów lub akcji, o ile niższy próg nie wynika</w:t>
      </w:r>
      <w:r w:rsidRPr="005465DE">
        <w:rPr>
          <w:rFonts w:ascii="Times New Roman" w:hAnsi="Times New Roman" w:cs="Times New Roman"/>
          <w:sz w:val="24"/>
          <w:szCs w:val="24"/>
        </w:rPr>
        <w:br/>
        <w:t>z przepisów prawa lub nie został określony przez IZ PO,</w:t>
      </w:r>
    </w:p>
    <w:p w14:paraId="12B07982" w14:textId="77777777" w:rsidR="005465DE" w:rsidRDefault="005465DE" w:rsidP="005465DE">
      <w:pPr>
        <w:pStyle w:val="Akapitzlist"/>
        <w:numPr>
          <w:ilvl w:val="0"/>
          <w:numId w:val="11"/>
        </w:numPr>
        <w:spacing w:after="0" w:line="360" w:lineRule="auto"/>
        <w:jc w:val="both"/>
        <w:rPr>
          <w:rFonts w:ascii="Times New Roman" w:hAnsi="Times New Roman" w:cs="Times New Roman"/>
          <w:sz w:val="24"/>
          <w:szCs w:val="24"/>
        </w:rPr>
      </w:pPr>
      <w:r w:rsidRPr="005465DE">
        <w:rPr>
          <w:rFonts w:ascii="Times New Roman" w:hAnsi="Times New Roman" w:cs="Times New Roman"/>
          <w:sz w:val="24"/>
          <w:szCs w:val="24"/>
        </w:rPr>
        <w:t>pełnieniu funkcji członka organu nadzorczego lub zarządzającego, prokurenta,</w:t>
      </w:r>
      <w:r>
        <w:rPr>
          <w:rFonts w:ascii="Times New Roman" w:hAnsi="Times New Roman" w:cs="Times New Roman"/>
          <w:sz w:val="24"/>
          <w:szCs w:val="24"/>
        </w:rPr>
        <w:t xml:space="preserve"> </w:t>
      </w:r>
      <w:r w:rsidRPr="005465DE">
        <w:rPr>
          <w:rFonts w:ascii="Times New Roman" w:hAnsi="Times New Roman" w:cs="Times New Roman"/>
          <w:sz w:val="24"/>
          <w:szCs w:val="24"/>
        </w:rPr>
        <w:t>pełnomocnika,</w:t>
      </w:r>
    </w:p>
    <w:p w14:paraId="27A0C84E" w14:textId="16D7F2CD" w:rsidR="005465DE" w:rsidRDefault="005465DE" w:rsidP="005465DE">
      <w:pPr>
        <w:pStyle w:val="Akapitzlist"/>
        <w:numPr>
          <w:ilvl w:val="0"/>
          <w:numId w:val="11"/>
        </w:numPr>
        <w:spacing w:after="0" w:line="360" w:lineRule="auto"/>
        <w:jc w:val="both"/>
        <w:rPr>
          <w:rFonts w:ascii="Times New Roman" w:hAnsi="Times New Roman" w:cs="Times New Roman"/>
          <w:sz w:val="24"/>
          <w:szCs w:val="24"/>
        </w:rPr>
      </w:pPr>
      <w:r w:rsidRPr="005465DE">
        <w:rPr>
          <w:rFonts w:ascii="Times New Roman" w:hAnsi="Times New Roman" w:cs="Times New Roman"/>
          <w:sz w:val="24"/>
          <w:szCs w:val="24"/>
        </w:rPr>
        <w:t xml:space="preserve">pozostawaniu w związku małżeńskim, w stosunku pokrewieństwa </w:t>
      </w:r>
      <w:r>
        <w:rPr>
          <w:rFonts w:ascii="Times New Roman" w:hAnsi="Times New Roman" w:cs="Times New Roman"/>
          <w:sz w:val="24"/>
          <w:szCs w:val="24"/>
        </w:rPr>
        <w:br/>
      </w:r>
      <w:r w:rsidRPr="005465DE">
        <w:rPr>
          <w:rFonts w:ascii="Times New Roman" w:hAnsi="Times New Roman" w:cs="Times New Roman"/>
          <w:sz w:val="24"/>
          <w:szCs w:val="24"/>
        </w:rPr>
        <w:t>lub</w:t>
      </w:r>
      <w:r>
        <w:rPr>
          <w:rFonts w:ascii="Times New Roman" w:hAnsi="Times New Roman" w:cs="Times New Roman"/>
          <w:sz w:val="24"/>
          <w:szCs w:val="24"/>
        </w:rPr>
        <w:t xml:space="preserve"> </w:t>
      </w:r>
      <w:r w:rsidRPr="005465DE">
        <w:rPr>
          <w:rFonts w:ascii="Times New Roman" w:hAnsi="Times New Roman" w:cs="Times New Roman"/>
          <w:sz w:val="24"/>
          <w:szCs w:val="24"/>
        </w:rPr>
        <w:t>powinowactwa w linii prostej, pokrewieństwa drugiego stopnia lub powinowactwa</w:t>
      </w:r>
      <w:r>
        <w:rPr>
          <w:rFonts w:ascii="Times New Roman" w:hAnsi="Times New Roman" w:cs="Times New Roman"/>
          <w:sz w:val="24"/>
          <w:szCs w:val="24"/>
        </w:rPr>
        <w:t xml:space="preserve"> </w:t>
      </w:r>
      <w:r w:rsidRPr="005465DE">
        <w:rPr>
          <w:rFonts w:ascii="Times New Roman" w:hAnsi="Times New Roman" w:cs="Times New Roman"/>
          <w:sz w:val="24"/>
          <w:szCs w:val="24"/>
        </w:rPr>
        <w:t>drugiego stopnia w linii bocznej lub w stosunku przysposobienia, opieki lub</w:t>
      </w:r>
      <w:r>
        <w:rPr>
          <w:rFonts w:ascii="Times New Roman" w:hAnsi="Times New Roman" w:cs="Times New Roman"/>
          <w:sz w:val="24"/>
          <w:szCs w:val="24"/>
        </w:rPr>
        <w:t xml:space="preserve"> </w:t>
      </w:r>
      <w:r w:rsidRPr="005465DE">
        <w:rPr>
          <w:rFonts w:ascii="Times New Roman" w:hAnsi="Times New Roman" w:cs="Times New Roman"/>
          <w:sz w:val="24"/>
          <w:szCs w:val="24"/>
        </w:rPr>
        <w:t>kurateli.</w:t>
      </w:r>
    </w:p>
    <w:p w14:paraId="33D16949" w14:textId="77777777" w:rsidR="00B70B42" w:rsidRPr="00B70B42" w:rsidRDefault="00B70B42" w:rsidP="00B70B42">
      <w:pPr>
        <w:spacing w:after="0" w:line="360" w:lineRule="auto"/>
        <w:ind w:left="357"/>
        <w:jc w:val="both"/>
        <w:rPr>
          <w:rFonts w:ascii="Times New Roman" w:hAnsi="Times New Roman" w:cs="Times New Roman"/>
          <w:sz w:val="24"/>
          <w:szCs w:val="24"/>
        </w:rPr>
      </w:pPr>
      <w:r w:rsidRPr="00B70B42">
        <w:rPr>
          <w:rFonts w:ascii="Times New Roman" w:hAnsi="Times New Roman" w:cs="Times New Roman"/>
          <w:sz w:val="24"/>
          <w:szCs w:val="24"/>
        </w:rPr>
        <w:t>W celu spełnienia powyższego warunku, Oferent jest zobowiązany wraz z ofertą złożyć oświadczenie, którego wzór stanowi Załącznik nr 3 do niniejszego zaproszenia ofertowego.</w:t>
      </w:r>
    </w:p>
    <w:p w14:paraId="077D1A90" w14:textId="57D6C2E5" w:rsidR="00BE6183" w:rsidRPr="00F04576" w:rsidRDefault="00BE6183"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Termin i sposób składania ofert</w:t>
      </w:r>
    </w:p>
    <w:p w14:paraId="64FFC10B" w14:textId="10AAC8BB" w:rsidR="00AE0790" w:rsidRDefault="00AE0790" w:rsidP="00AE0790">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Oferty należy złożyć w terminie </w:t>
      </w:r>
      <w:r w:rsidR="00DF5815">
        <w:rPr>
          <w:rFonts w:ascii="Times New Roman" w:hAnsi="Times New Roman" w:cs="Times New Roman"/>
          <w:sz w:val="24"/>
          <w:szCs w:val="24"/>
        </w:rPr>
        <w:t xml:space="preserve">do </w:t>
      </w:r>
      <w:r w:rsidR="000D5432">
        <w:rPr>
          <w:rFonts w:ascii="Times New Roman" w:hAnsi="Times New Roman" w:cs="Times New Roman"/>
          <w:sz w:val="24"/>
          <w:szCs w:val="24"/>
        </w:rPr>
        <w:t>31</w:t>
      </w:r>
      <w:r w:rsidR="00DF5815">
        <w:rPr>
          <w:rFonts w:ascii="Times New Roman" w:hAnsi="Times New Roman" w:cs="Times New Roman"/>
          <w:sz w:val="24"/>
          <w:szCs w:val="24"/>
        </w:rPr>
        <w:t>.0</w:t>
      </w:r>
      <w:r w:rsidR="000D5432">
        <w:rPr>
          <w:rFonts w:ascii="Times New Roman" w:hAnsi="Times New Roman" w:cs="Times New Roman"/>
          <w:sz w:val="24"/>
          <w:szCs w:val="24"/>
        </w:rPr>
        <w:t>3</w:t>
      </w:r>
      <w:r w:rsidR="00DF5815">
        <w:rPr>
          <w:rFonts w:ascii="Times New Roman" w:hAnsi="Times New Roman" w:cs="Times New Roman"/>
          <w:sz w:val="24"/>
          <w:szCs w:val="24"/>
        </w:rPr>
        <w:t>.202</w:t>
      </w:r>
      <w:r w:rsidR="000D5432">
        <w:rPr>
          <w:rFonts w:ascii="Times New Roman" w:hAnsi="Times New Roman" w:cs="Times New Roman"/>
          <w:sz w:val="24"/>
          <w:szCs w:val="24"/>
        </w:rPr>
        <w:t>3</w:t>
      </w:r>
      <w:r w:rsidR="00DF5815">
        <w:rPr>
          <w:rFonts w:ascii="Times New Roman" w:hAnsi="Times New Roman" w:cs="Times New Roman"/>
          <w:sz w:val="24"/>
          <w:szCs w:val="24"/>
        </w:rPr>
        <w:t xml:space="preserve"> r. na adres </w:t>
      </w:r>
      <w:hyperlink r:id="rId8" w:history="1">
        <w:r w:rsidR="00DF5815" w:rsidRPr="00A64E72">
          <w:rPr>
            <w:rStyle w:val="Hipercze"/>
            <w:rFonts w:ascii="Times New Roman" w:hAnsi="Times New Roman" w:cs="Times New Roman"/>
            <w:sz w:val="24"/>
            <w:szCs w:val="24"/>
          </w:rPr>
          <w:t>a.kurzynska@szpital-brzeziny.pl</w:t>
        </w:r>
      </w:hyperlink>
      <w:r w:rsidR="00DF5815">
        <w:rPr>
          <w:rFonts w:ascii="Times New Roman" w:hAnsi="Times New Roman" w:cs="Times New Roman"/>
          <w:sz w:val="24"/>
          <w:szCs w:val="24"/>
        </w:rPr>
        <w:t>.</w:t>
      </w:r>
    </w:p>
    <w:p w14:paraId="4B48652A" w14:textId="354969F6" w:rsidR="00DF5815" w:rsidRDefault="00DF5815" w:rsidP="00AE0790">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Ofertę stanowi wypełniony i podpisany formularz oferty. Złożenie oferty jest jednoznaczne z akceptacją projektu umowy, stanowiącego załącznik do zaproszenia do składania ofert.</w:t>
      </w:r>
    </w:p>
    <w:p w14:paraId="58B94DBF" w14:textId="64C8F21F" w:rsidR="00BE6183" w:rsidRPr="00F04576" w:rsidRDefault="00BE6183"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Osoby do kontaktu</w:t>
      </w:r>
    </w:p>
    <w:p w14:paraId="0BFD8D25" w14:textId="341FBB68" w:rsidR="00BE6183" w:rsidRDefault="00BE6183"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Aneta Kurzyńska – Kierownik ds. inwestycji i administracji budynkami, tel. 500 044 688, e-mail: </w:t>
      </w:r>
      <w:hyperlink r:id="rId9" w:history="1">
        <w:r w:rsidR="00AD25C6" w:rsidRPr="00A64E72">
          <w:rPr>
            <w:rStyle w:val="Hipercze"/>
            <w:rFonts w:ascii="Times New Roman" w:hAnsi="Times New Roman" w:cs="Times New Roman"/>
            <w:sz w:val="24"/>
            <w:szCs w:val="24"/>
          </w:rPr>
          <w:t>a.kurzynska@szpital-brzeziny.pl</w:t>
        </w:r>
      </w:hyperlink>
    </w:p>
    <w:p w14:paraId="3706BDA8" w14:textId="0F1500A4" w:rsidR="00AD25C6" w:rsidRDefault="000D5432"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Sławomir Rzeźnicki</w:t>
      </w:r>
      <w:r w:rsidR="00AD25C6">
        <w:rPr>
          <w:rFonts w:ascii="Times New Roman" w:hAnsi="Times New Roman" w:cs="Times New Roman"/>
          <w:sz w:val="24"/>
          <w:szCs w:val="24"/>
        </w:rPr>
        <w:t xml:space="preserve"> – K</w:t>
      </w:r>
      <w:r>
        <w:rPr>
          <w:rFonts w:ascii="Times New Roman" w:hAnsi="Times New Roman" w:cs="Times New Roman"/>
          <w:sz w:val="24"/>
          <w:szCs w:val="24"/>
        </w:rPr>
        <w:t>ierownik</w:t>
      </w:r>
      <w:r w:rsidR="00AD25C6">
        <w:rPr>
          <w:rFonts w:ascii="Times New Roman" w:hAnsi="Times New Roman" w:cs="Times New Roman"/>
          <w:sz w:val="24"/>
          <w:szCs w:val="24"/>
        </w:rPr>
        <w:t xml:space="preserve"> Działu </w:t>
      </w:r>
      <w:r>
        <w:rPr>
          <w:rFonts w:ascii="Times New Roman" w:hAnsi="Times New Roman" w:cs="Times New Roman"/>
          <w:sz w:val="24"/>
          <w:szCs w:val="24"/>
        </w:rPr>
        <w:t>IT</w:t>
      </w:r>
      <w:r w:rsidR="00AD25C6">
        <w:rPr>
          <w:rFonts w:ascii="Times New Roman" w:hAnsi="Times New Roman" w:cs="Times New Roman"/>
          <w:sz w:val="24"/>
          <w:szCs w:val="24"/>
        </w:rPr>
        <w:t xml:space="preserve">, </w:t>
      </w:r>
      <w:r>
        <w:rPr>
          <w:rFonts w:ascii="Times New Roman" w:hAnsi="Times New Roman" w:cs="Times New Roman"/>
          <w:sz w:val="24"/>
          <w:szCs w:val="24"/>
        </w:rPr>
        <w:t>tel. 511 856 818, e-mail: s.rzeznicki@szpital-brzeziny.pl</w:t>
      </w:r>
    </w:p>
    <w:p w14:paraId="22D6A04E" w14:textId="4A16FE63"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Załączniki</w:t>
      </w:r>
    </w:p>
    <w:p w14:paraId="6F29EFBB" w14:textId="16797721" w:rsidR="00447285" w:rsidRDefault="00447285" w:rsidP="00BE618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Formularz oferty</w:t>
      </w:r>
      <w:r w:rsidR="00AD25C6">
        <w:rPr>
          <w:rFonts w:ascii="Times New Roman" w:hAnsi="Times New Roman" w:cs="Times New Roman"/>
          <w:sz w:val="24"/>
          <w:szCs w:val="24"/>
        </w:rPr>
        <w:t xml:space="preserve"> </w:t>
      </w:r>
    </w:p>
    <w:p w14:paraId="21E43020" w14:textId="6029D5AE" w:rsidR="00447285" w:rsidRDefault="00447285" w:rsidP="00841A7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Projekt umowy</w:t>
      </w:r>
    </w:p>
    <w:p w14:paraId="3FF76B92" w14:textId="19FF7B5B" w:rsidR="00B70B42" w:rsidRPr="000D5432" w:rsidRDefault="00B70B42" w:rsidP="00841A7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Oświadczenie Oferenta o braku powiązań kapitałowych i osobowych z Zamawiającym</w:t>
      </w:r>
    </w:p>
    <w:sectPr w:rsidR="00B70B42" w:rsidRPr="000D54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8C35" w14:textId="77777777" w:rsidR="0027653E" w:rsidRDefault="0027653E" w:rsidP="00620100">
      <w:pPr>
        <w:spacing w:after="0" w:line="240" w:lineRule="auto"/>
      </w:pPr>
      <w:r>
        <w:separator/>
      </w:r>
    </w:p>
  </w:endnote>
  <w:endnote w:type="continuationSeparator" w:id="0">
    <w:p w14:paraId="46C06A5F" w14:textId="77777777" w:rsidR="0027653E" w:rsidRDefault="0027653E" w:rsidP="0062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038558"/>
      <w:docPartObj>
        <w:docPartGallery w:val="Page Numbers (Bottom of Page)"/>
        <w:docPartUnique/>
      </w:docPartObj>
    </w:sdtPr>
    <w:sdtEndPr/>
    <w:sdtContent>
      <w:p w14:paraId="754F001F" w14:textId="7DE70E25" w:rsidR="00620100" w:rsidRDefault="00620100">
        <w:pPr>
          <w:pStyle w:val="Stopka"/>
          <w:jc w:val="right"/>
        </w:pPr>
        <w:r>
          <w:fldChar w:fldCharType="begin"/>
        </w:r>
        <w:r>
          <w:instrText>PAGE   \* MERGEFORMAT</w:instrText>
        </w:r>
        <w:r>
          <w:fldChar w:fldCharType="separate"/>
        </w:r>
        <w:r>
          <w:t>2</w:t>
        </w:r>
        <w:r>
          <w:fldChar w:fldCharType="end"/>
        </w:r>
      </w:p>
    </w:sdtContent>
  </w:sdt>
  <w:p w14:paraId="61343CE3" w14:textId="6F0DFB1D" w:rsidR="00620100" w:rsidRPr="000A539A" w:rsidRDefault="000A539A" w:rsidP="000A539A">
    <w:pPr>
      <w:pStyle w:val="Stopka"/>
      <w:jc w:val="center"/>
      <w:rPr>
        <w:rFonts w:ascii="Times New Roman" w:hAnsi="Times New Roman" w:cs="Times New Roman"/>
        <w:sz w:val="24"/>
        <w:szCs w:val="24"/>
      </w:rPr>
    </w:pPr>
    <w:r>
      <w:rPr>
        <w:rFonts w:ascii="Times New Roman" w:hAnsi="Times New Roman" w:cs="Times New Roman"/>
        <w:sz w:val="24"/>
        <w:szCs w:val="24"/>
      </w:rPr>
      <w:t>Sfinansowano w ramach reakcji Unii na pandemię COVID - 19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631C" w14:textId="77777777" w:rsidR="0027653E" w:rsidRDefault="0027653E" w:rsidP="00620100">
      <w:pPr>
        <w:spacing w:after="0" w:line="240" w:lineRule="auto"/>
      </w:pPr>
      <w:r>
        <w:separator/>
      </w:r>
    </w:p>
  </w:footnote>
  <w:footnote w:type="continuationSeparator" w:id="0">
    <w:p w14:paraId="0B0CF431" w14:textId="77777777" w:rsidR="0027653E" w:rsidRDefault="0027653E" w:rsidP="0062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47F5" w14:textId="05937BBD" w:rsidR="003B4E9D" w:rsidRDefault="00A707FD" w:rsidP="00A707FD">
    <w:pPr>
      <w:pStyle w:val="Nagwek"/>
      <w:jc w:val="center"/>
    </w:pPr>
    <w:r>
      <w:rPr>
        <w:noProof/>
      </w:rPr>
      <w:drawing>
        <wp:inline distT="0" distB="0" distL="0" distR="0" wp14:anchorId="76294E85" wp14:editId="72A60ABD">
          <wp:extent cx="1402080" cy="655320"/>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655320"/>
                  </a:xfrm>
                  <a:prstGeom prst="rect">
                    <a:avLst/>
                  </a:prstGeom>
                  <a:noFill/>
                  <a:ln>
                    <a:noFill/>
                  </a:ln>
                </pic:spPr>
              </pic:pic>
            </a:graphicData>
          </a:graphic>
        </wp:inline>
      </w:drawing>
    </w:r>
    <w:r>
      <w:rPr>
        <w:noProof/>
      </w:rPr>
      <w:drawing>
        <wp:inline distT="0" distB="0" distL="0" distR="0" wp14:anchorId="709D280B" wp14:editId="34EFE844">
          <wp:extent cx="1310640" cy="6324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632460"/>
                  </a:xfrm>
                  <a:prstGeom prst="rect">
                    <a:avLst/>
                  </a:prstGeom>
                  <a:noFill/>
                  <a:ln>
                    <a:noFill/>
                  </a:ln>
                </pic:spPr>
              </pic:pic>
            </a:graphicData>
          </a:graphic>
        </wp:inline>
      </w:drawing>
    </w:r>
    <w:r>
      <w:rPr>
        <w:noProof/>
      </w:rPr>
      <w:drawing>
        <wp:inline distT="0" distB="0" distL="0" distR="0" wp14:anchorId="463414EB" wp14:editId="72B4FDBD">
          <wp:extent cx="1120140" cy="6629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0419" cy="663105"/>
                  </a:xfrm>
                  <a:prstGeom prst="rect">
                    <a:avLst/>
                  </a:prstGeom>
                  <a:noFill/>
                  <a:ln>
                    <a:noFill/>
                  </a:ln>
                </pic:spPr>
              </pic:pic>
            </a:graphicData>
          </a:graphic>
        </wp:inline>
      </w:drawing>
    </w:r>
    <w:r>
      <w:rPr>
        <w:noProof/>
      </w:rPr>
      <w:drawing>
        <wp:inline distT="0" distB="0" distL="0" distR="0" wp14:anchorId="5DF0D169" wp14:editId="7A9E95DD">
          <wp:extent cx="1409700" cy="5867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586740"/>
                  </a:xfrm>
                  <a:prstGeom prst="rect">
                    <a:avLst/>
                  </a:prstGeom>
                  <a:noFill/>
                  <a:ln>
                    <a:noFill/>
                  </a:ln>
                </pic:spPr>
              </pic:pic>
            </a:graphicData>
          </a:graphic>
        </wp:inline>
      </w:drawing>
    </w:r>
  </w:p>
  <w:p w14:paraId="716593E1" w14:textId="77777777" w:rsidR="00A707FD" w:rsidRDefault="00A707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F06"/>
    <w:multiLevelType w:val="hybridMultilevel"/>
    <w:tmpl w:val="06427D9C"/>
    <w:lvl w:ilvl="0" w:tplc="0EB0E1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666352C"/>
    <w:multiLevelType w:val="hybridMultilevel"/>
    <w:tmpl w:val="1B920BF8"/>
    <w:lvl w:ilvl="0" w:tplc="37E0E2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2AC0FBC"/>
    <w:multiLevelType w:val="hybridMultilevel"/>
    <w:tmpl w:val="91003FFC"/>
    <w:lvl w:ilvl="0" w:tplc="4218EDF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1C510CE0"/>
    <w:multiLevelType w:val="hybridMultilevel"/>
    <w:tmpl w:val="1AC67C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E66613D"/>
    <w:multiLevelType w:val="hybridMultilevel"/>
    <w:tmpl w:val="6E1E142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23260EDC"/>
    <w:multiLevelType w:val="hybridMultilevel"/>
    <w:tmpl w:val="AB58D92C"/>
    <w:lvl w:ilvl="0" w:tplc="C136DCB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4ECF24EC"/>
    <w:multiLevelType w:val="hybridMultilevel"/>
    <w:tmpl w:val="7112484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649A39FF"/>
    <w:multiLevelType w:val="hybridMultilevel"/>
    <w:tmpl w:val="4BCC295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668B2408"/>
    <w:multiLevelType w:val="hybridMultilevel"/>
    <w:tmpl w:val="42D0899E"/>
    <w:lvl w:ilvl="0" w:tplc="7EECC8B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9EC4737"/>
    <w:multiLevelType w:val="multilevel"/>
    <w:tmpl w:val="5AE45BD0"/>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0" w15:restartNumberingAfterBreak="0">
    <w:nsid w:val="6EFA2C06"/>
    <w:multiLevelType w:val="hybridMultilevel"/>
    <w:tmpl w:val="23107A10"/>
    <w:lvl w:ilvl="0" w:tplc="FE8CCF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4416829">
    <w:abstractNumId w:val="10"/>
  </w:num>
  <w:num w:numId="2" w16cid:durableId="1611356499">
    <w:abstractNumId w:val="2"/>
  </w:num>
  <w:num w:numId="3" w16cid:durableId="1498811917">
    <w:abstractNumId w:val="1"/>
  </w:num>
  <w:num w:numId="4" w16cid:durableId="2100102885">
    <w:abstractNumId w:val="6"/>
  </w:num>
  <w:num w:numId="5" w16cid:durableId="1350176817">
    <w:abstractNumId w:val="8"/>
  </w:num>
  <w:num w:numId="6" w16cid:durableId="1333802982">
    <w:abstractNumId w:val="7"/>
  </w:num>
  <w:num w:numId="7" w16cid:durableId="1250963806">
    <w:abstractNumId w:val="4"/>
  </w:num>
  <w:num w:numId="8" w16cid:durableId="591276342">
    <w:abstractNumId w:val="3"/>
  </w:num>
  <w:num w:numId="9" w16cid:durableId="1629626197">
    <w:abstractNumId w:val="0"/>
  </w:num>
  <w:num w:numId="10" w16cid:durableId="113986302">
    <w:abstractNumId w:val="9"/>
  </w:num>
  <w:num w:numId="11" w16cid:durableId="1646079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6F"/>
    <w:rsid w:val="00074EF2"/>
    <w:rsid w:val="000A539A"/>
    <w:rsid w:val="000A6C9F"/>
    <w:rsid w:val="000B0ED1"/>
    <w:rsid w:val="000D5432"/>
    <w:rsid w:val="001240AA"/>
    <w:rsid w:val="00130B03"/>
    <w:rsid w:val="00194F67"/>
    <w:rsid w:val="001D3A61"/>
    <w:rsid w:val="00233CEE"/>
    <w:rsid w:val="002447CC"/>
    <w:rsid w:val="0027653E"/>
    <w:rsid w:val="002F114A"/>
    <w:rsid w:val="00325B61"/>
    <w:rsid w:val="00345A7E"/>
    <w:rsid w:val="003733A8"/>
    <w:rsid w:val="00386247"/>
    <w:rsid w:val="003B4E9D"/>
    <w:rsid w:val="003E218C"/>
    <w:rsid w:val="00447285"/>
    <w:rsid w:val="00471EE5"/>
    <w:rsid w:val="004E7658"/>
    <w:rsid w:val="005465DE"/>
    <w:rsid w:val="00594F74"/>
    <w:rsid w:val="005C7876"/>
    <w:rsid w:val="00620100"/>
    <w:rsid w:val="00673D1B"/>
    <w:rsid w:val="006B03D6"/>
    <w:rsid w:val="006B1F77"/>
    <w:rsid w:val="006F7126"/>
    <w:rsid w:val="008018F2"/>
    <w:rsid w:val="00841A73"/>
    <w:rsid w:val="00874E9F"/>
    <w:rsid w:val="008E52EF"/>
    <w:rsid w:val="009B1B39"/>
    <w:rsid w:val="009E106D"/>
    <w:rsid w:val="00A05765"/>
    <w:rsid w:val="00A37881"/>
    <w:rsid w:val="00A458C2"/>
    <w:rsid w:val="00A666A3"/>
    <w:rsid w:val="00A70750"/>
    <w:rsid w:val="00A707FD"/>
    <w:rsid w:val="00A74E92"/>
    <w:rsid w:val="00AC6272"/>
    <w:rsid w:val="00AD25C6"/>
    <w:rsid w:val="00AE0790"/>
    <w:rsid w:val="00AF6DB8"/>
    <w:rsid w:val="00B1619E"/>
    <w:rsid w:val="00B70B42"/>
    <w:rsid w:val="00B9592E"/>
    <w:rsid w:val="00BD4EF6"/>
    <w:rsid w:val="00BE6183"/>
    <w:rsid w:val="00BF3A10"/>
    <w:rsid w:val="00C21657"/>
    <w:rsid w:val="00C21D83"/>
    <w:rsid w:val="00CE076F"/>
    <w:rsid w:val="00D10335"/>
    <w:rsid w:val="00D737F6"/>
    <w:rsid w:val="00D957DC"/>
    <w:rsid w:val="00DE0675"/>
    <w:rsid w:val="00DF5815"/>
    <w:rsid w:val="00E74A16"/>
    <w:rsid w:val="00E943AC"/>
    <w:rsid w:val="00EB641D"/>
    <w:rsid w:val="00ED1E87"/>
    <w:rsid w:val="00EE6B93"/>
    <w:rsid w:val="00F04576"/>
    <w:rsid w:val="00F433DE"/>
    <w:rsid w:val="00FF7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7978D5"/>
  <w15:chartTrackingRefBased/>
  <w15:docId w15:val="{7C5C0EC5-7BAC-43AA-8079-90934400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285"/>
    <w:pPr>
      <w:ind w:left="720"/>
      <w:contextualSpacing/>
    </w:pPr>
  </w:style>
  <w:style w:type="character" w:styleId="Hipercze">
    <w:name w:val="Hyperlink"/>
    <w:basedOn w:val="Domylnaczcionkaakapitu"/>
    <w:uiPriority w:val="99"/>
    <w:unhideWhenUsed/>
    <w:rsid w:val="00AD25C6"/>
    <w:rPr>
      <w:color w:val="0563C1" w:themeColor="hyperlink"/>
      <w:u w:val="single"/>
    </w:rPr>
  </w:style>
  <w:style w:type="character" w:styleId="Nierozpoznanawzmianka">
    <w:name w:val="Unresolved Mention"/>
    <w:basedOn w:val="Domylnaczcionkaakapitu"/>
    <w:uiPriority w:val="99"/>
    <w:semiHidden/>
    <w:unhideWhenUsed/>
    <w:rsid w:val="00AD25C6"/>
    <w:rPr>
      <w:color w:val="605E5C"/>
      <w:shd w:val="clear" w:color="auto" w:fill="E1DFDD"/>
    </w:rPr>
  </w:style>
  <w:style w:type="paragraph" w:styleId="Nagwek">
    <w:name w:val="header"/>
    <w:basedOn w:val="Normalny"/>
    <w:link w:val="NagwekZnak"/>
    <w:uiPriority w:val="99"/>
    <w:unhideWhenUsed/>
    <w:rsid w:val="006201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100"/>
  </w:style>
  <w:style w:type="paragraph" w:styleId="Stopka">
    <w:name w:val="footer"/>
    <w:basedOn w:val="Normalny"/>
    <w:link w:val="StopkaZnak"/>
    <w:uiPriority w:val="99"/>
    <w:unhideWhenUsed/>
    <w:rsid w:val="006201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100"/>
  </w:style>
  <w:style w:type="table" w:styleId="Tabela-Siatka">
    <w:name w:val="Table Grid"/>
    <w:basedOn w:val="Standardowy"/>
    <w:uiPriority w:val="39"/>
    <w:rsid w:val="006B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zynska@szpital-brzezi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urzynska@szpital-brzeziny.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BB37-0F31-401C-B567-37BB2750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Pages>
  <Words>977</Words>
  <Characters>5867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Kurzyńska</dc:creator>
  <cp:keywords/>
  <dc:description/>
  <cp:lastModifiedBy>Aneta Kurzyńska</cp:lastModifiedBy>
  <cp:revision>57</cp:revision>
  <dcterms:created xsi:type="dcterms:W3CDTF">2022-02-18T08:46:00Z</dcterms:created>
  <dcterms:modified xsi:type="dcterms:W3CDTF">2023-03-14T08:38:00Z</dcterms:modified>
</cp:coreProperties>
</file>