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341E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24100990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164BA8AA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6F9242F1" w14:textId="77777777" w:rsidR="00185D0D" w:rsidRDefault="00185D0D" w:rsidP="00185D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1F18CD" w14:textId="77777777" w:rsidR="00185D0D" w:rsidRPr="005C266C" w:rsidRDefault="00185D0D" w:rsidP="00185D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907570D" w14:textId="2C5CD180" w:rsidR="00185D0D" w:rsidRDefault="00185D0D" w:rsidP="00185D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 pn.”</w:t>
      </w:r>
      <w:r>
        <w:rPr>
          <w:rFonts w:ascii="Times New Roman" w:hAnsi="Times New Roman" w:cs="Times New Roman"/>
          <w:b/>
          <w:bCs/>
          <w:sz w:val="24"/>
          <w:szCs w:val="24"/>
        </w:rPr>
        <w:t>Wdrożenie e-Usług w placówce POZ” na mocy Umowy nr UM.POZ2.U-9904.2022-00/2199/2023/125 o powierzenie Grantu Powiatowemu Centrum Zdrowia sp. z o.o. w Brzezinach dla Przychodni Rejonowej – POZ przy ul. Bohaterów Warszawy 2 w Brzezinach</w:t>
      </w:r>
    </w:p>
    <w:p w14:paraId="7FDDE7B3" w14:textId="126BB414" w:rsidR="006B09E8" w:rsidRDefault="006B09E8" w:rsidP="00185D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zakresie dostawy </w:t>
      </w:r>
      <w:r w:rsidR="0097167C">
        <w:rPr>
          <w:rFonts w:ascii="Times New Roman" w:hAnsi="Times New Roman" w:cs="Times New Roman"/>
          <w:b/>
          <w:bCs/>
          <w:sz w:val="24"/>
          <w:szCs w:val="24"/>
        </w:rPr>
        <w:t>zapory UTM</w:t>
      </w:r>
    </w:p>
    <w:p w14:paraId="49A35AC0" w14:textId="77777777" w:rsidR="00185D0D" w:rsidRDefault="00185D0D" w:rsidP="00185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D471A" w14:textId="77777777" w:rsidR="00185D0D" w:rsidRPr="00086E5F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35FD71A2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56FD2EBD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9F6EF29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2141E451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7E0CAE5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05D49A5F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58706ABD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6BBBBA1C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BDFC221" w14:textId="10D45D09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E01E7E1" w14:textId="77777777" w:rsidR="0070123F" w:rsidRDefault="0070123F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2272C80" w14:textId="7754FCCA" w:rsidR="00185D0D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</w:p>
    <w:p w14:paraId="63E31366" w14:textId="77777777" w:rsidR="00185D0D" w:rsidRPr="003A263E" w:rsidRDefault="00185D0D" w:rsidP="00185D0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185D0D" w14:paraId="190303CA" w14:textId="77777777" w:rsidTr="001B12CF">
        <w:trPr>
          <w:jc w:val="center"/>
        </w:trPr>
        <w:tc>
          <w:tcPr>
            <w:tcW w:w="511" w:type="dxa"/>
            <w:vAlign w:val="center"/>
          </w:tcPr>
          <w:p w14:paraId="196C1549" w14:textId="77777777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62795434" w14:textId="4E8EDCF0" w:rsidR="00185D0D" w:rsidRPr="00F567B5" w:rsidRDefault="008729BB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Zapora UTM</w:t>
            </w:r>
            <w:r w:rsidR="00185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(podać elementy składowe, ich nazwy </w:t>
            </w:r>
            <w:r w:rsidR="00185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i model)</w:t>
            </w:r>
          </w:p>
        </w:tc>
        <w:tc>
          <w:tcPr>
            <w:tcW w:w="1741" w:type="dxa"/>
            <w:vAlign w:val="center"/>
          </w:tcPr>
          <w:p w14:paraId="63A0420E" w14:textId="0F91DE63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742" w:type="dxa"/>
            <w:vAlign w:val="center"/>
          </w:tcPr>
          <w:p w14:paraId="1612F3E5" w14:textId="3A6A43E8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jednostkowa podatku Vat</w:t>
            </w:r>
          </w:p>
        </w:tc>
        <w:tc>
          <w:tcPr>
            <w:tcW w:w="1742" w:type="dxa"/>
            <w:vAlign w:val="center"/>
          </w:tcPr>
          <w:p w14:paraId="702365BD" w14:textId="5C704C6B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185D0D" w14:paraId="32112861" w14:textId="77777777" w:rsidTr="0070123F">
        <w:trPr>
          <w:trHeight w:val="567"/>
          <w:jc w:val="center"/>
        </w:trPr>
        <w:tc>
          <w:tcPr>
            <w:tcW w:w="511" w:type="dxa"/>
            <w:vAlign w:val="center"/>
          </w:tcPr>
          <w:p w14:paraId="23B5273D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  <w:vAlign w:val="center"/>
          </w:tcPr>
          <w:p w14:paraId="77AF143E" w14:textId="48E81A30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12A87A80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64702A3C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3E11204E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C3949E" w14:textId="77777777" w:rsidR="0070123F" w:rsidRDefault="0070123F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C5766" w14:textId="47AB8838" w:rsidR="00185D0D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Potwierdzenie spełnienia wymaganych parametrów techniczno </w:t>
      </w:r>
      <w:r w:rsidR="0097167C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funkcjonalnych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70"/>
        <w:gridCol w:w="3759"/>
        <w:gridCol w:w="1972"/>
        <w:gridCol w:w="2404"/>
      </w:tblGrid>
      <w:tr w:rsidR="0097167C" w14:paraId="547851C9" w14:textId="6C1F6DCF" w:rsidTr="0097167C">
        <w:tc>
          <w:tcPr>
            <w:tcW w:w="570" w:type="dxa"/>
            <w:vAlign w:val="center"/>
          </w:tcPr>
          <w:p w14:paraId="648EF6C7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59" w:type="dxa"/>
            <w:vAlign w:val="center"/>
          </w:tcPr>
          <w:p w14:paraId="5B9E2315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1972" w:type="dxa"/>
            <w:vAlign w:val="center"/>
          </w:tcPr>
          <w:p w14:paraId="5CB4C0F5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Wymagany parametr</w:t>
            </w:r>
          </w:p>
          <w:p w14:paraId="1D5B592A" w14:textId="6D8CE9C4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2404" w:type="dxa"/>
          </w:tcPr>
          <w:p w14:paraId="0CC485FA" w14:textId="07D59BF3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Potwierdzić spełnienie parametru / Podać wartość parametru</w:t>
            </w:r>
          </w:p>
        </w:tc>
      </w:tr>
      <w:tr w:rsidR="0097167C" w14:paraId="496B6FBD" w14:textId="6A549153" w:rsidTr="0097167C">
        <w:tc>
          <w:tcPr>
            <w:tcW w:w="570" w:type="dxa"/>
            <w:vAlign w:val="center"/>
          </w:tcPr>
          <w:p w14:paraId="26E66855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9" w:type="dxa"/>
          </w:tcPr>
          <w:p w14:paraId="703D5653" w14:textId="77777777" w:rsidR="0097167C" w:rsidRPr="009E607B" w:rsidRDefault="0097167C" w:rsidP="009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 xml:space="preserve">Dostarczony system bezpieczeństwa musi zapewniać wszystkie </w:t>
            </w:r>
            <w:r w:rsidRPr="009E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wymienione poniżej funkcje sieciowe i bezpieczeństwa niezależnie od dostawcy łącza</w:t>
            </w:r>
          </w:p>
        </w:tc>
        <w:tc>
          <w:tcPr>
            <w:tcW w:w="1972" w:type="dxa"/>
            <w:vAlign w:val="center"/>
          </w:tcPr>
          <w:p w14:paraId="7C2598FF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404" w:type="dxa"/>
          </w:tcPr>
          <w:p w14:paraId="4957FE4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0BD8B5DC" w14:textId="4FC21366" w:rsidTr="0097167C">
        <w:tc>
          <w:tcPr>
            <w:tcW w:w="570" w:type="dxa"/>
            <w:vAlign w:val="center"/>
          </w:tcPr>
          <w:p w14:paraId="39AA7E4D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9" w:type="dxa"/>
          </w:tcPr>
          <w:p w14:paraId="5CBC253D" w14:textId="2B8DB641" w:rsidR="0097167C" w:rsidRPr="009E607B" w:rsidRDefault="0097167C" w:rsidP="009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 xml:space="preserve">System realizujący funkcję Firewall musi dawać możliwość pracy </w:t>
            </w:r>
            <w:r w:rsidR="009361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w jednym z trzech trybów: Routera z funkcją NAT, transparentnym oraz monitorowania na porcie SPAN</w:t>
            </w:r>
          </w:p>
        </w:tc>
        <w:tc>
          <w:tcPr>
            <w:tcW w:w="1972" w:type="dxa"/>
            <w:vAlign w:val="center"/>
          </w:tcPr>
          <w:p w14:paraId="38ED8A20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636F1FB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414A5423" w14:textId="391FE23B" w:rsidTr="0097167C">
        <w:tc>
          <w:tcPr>
            <w:tcW w:w="570" w:type="dxa"/>
            <w:vAlign w:val="center"/>
          </w:tcPr>
          <w:p w14:paraId="13C5704C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9" w:type="dxa"/>
          </w:tcPr>
          <w:p w14:paraId="1871D001" w14:textId="77777777" w:rsidR="0097167C" w:rsidRPr="009E607B" w:rsidRDefault="0097167C" w:rsidP="009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W ramach dostarczonego systemu bezpieczeństwa musi być zapewniona możliwość budowy minimum 2 oddzielnych (fizycznych lub logicznych) instancji systemów w zakresie: Routingu, Firewalla, IPSec VPN, Antywirus, IPS, Kontroli Aplikacji</w:t>
            </w:r>
          </w:p>
        </w:tc>
        <w:tc>
          <w:tcPr>
            <w:tcW w:w="1972" w:type="dxa"/>
            <w:vAlign w:val="center"/>
          </w:tcPr>
          <w:p w14:paraId="61457946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736C0DC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2DC4ABDA" w14:textId="2A918014" w:rsidTr="0097167C">
        <w:tc>
          <w:tcPr>
            <w:tcW w:w="570" w:type="dxa"/>
            <w:vAlign w:val="center"/>
          </w:tcPr>
          <w:p w14:paraId="5B8A9728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9" w:type="dxa"/>
          </w:tcPr>
          <w:p w14:paraId="6ED5CE91" w14:textId="77777777" w:rsidR="0097167C" w:rsidRPr="009E607B" w:rsidRDefault="0097167C" w:rsidP="009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Powinna istnieć możliwość dedykowania co najmniej 3 administratorów do poszczególnych instancji systemu</w:t>
            </w:r>
          </w:p>
        </w:tc>
        <w:tc>
          <w:tcPr>
            <w:tcW w:w="1972" w:type="dxa"/>
            <w:vAlign w:val="center"/>
          </w:tcPr>
          <w:p w14:paraId="1B62863E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AEB5609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3FF41735" w14:textId="215057C9" w:rsidTr="0097167C">
        <w:tc>
          <w:tcPr>
            <w:tcW w:w="570" w:type="dxa"/>
            <w:vAlign w:val="center"/>
          </w:tcPr>
          <w:p w14:paraId="6D018DEE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9" w:type="dxa"/>
          </w:tcPr>
          <w:p w14:paraId="6FAEC517" w14:textId="77777777" w:rsidR="0097167C" w:rsidRPr="009E607B" w:rsidRDefault="0097167C" w:rsidP="008E3499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musi wspierać IPv4 oraz IPv6 w zakresie:</w:t>
            </w:r>
          </w:p>
          <w:p w14:paraId="1ECBF746" w14:textId="77777777" w:rsidR="0097167C" w:rsidRPr="009E607B" w:rsidRDefault="0097167C" w:rsidP="0097167C">
            <w:pPr>
              <w:pStyle w:val="Akapitzlist"/>
              <w:numPr>
                <w:ilvl w:val="0"/>
                <w:numId w:val="15"/>
              </w:num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Firewall</w:t>
            </w:r>
          </w:p>
          <w:p w14:paraId="11D9EBE9" w14:textId="77777777" w:rsidR="0097167C" w:rsidRPr="009E607B" w:rsidRDefault="0097167C" w:rsidP="0097167C">
            <w:pPr>
              <w:pStyle w:val="Akapitzlist"/>
              <w:numPr>
                <w:ilvl w:val="0"/>
                <w:numId w:val="15"/>
              </w:num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ochrony w warstwie aplikacji</w:t>
            </w:r>
          </w:p>
          <w:p w14:paraId="703BF4F3" w14:textId="77777777" w:rsidR="0097167C" w:rsidRPr="009E607B" w:rsidRDefault="0097167C" w:rsidP="0097167C">
            <w:pPr>
              <w:pStyle w:val="Akapitzlist"/>
              <w:numPr>
                <w:ilvl w:val="0"/>
                <w:numId w:val="15"/>
              </w:num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protokołów routingu dynamicznego</w:t>
            </w:r>
          </w:p>
        </w:tc>
        <w:tc>
          <w:tcPr>
            <w:tcW w:w="1972" w:type="dxa"/>
            <w:vAlign w:val="center"/>
          </w:tcPr>
          <w:p w14:paraId="47310E08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2447C8F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333DF6CF" w14:textId="386B38D1" w:rsidTr="0097167C">
        <w:tc>
          <w:tcPr>
            <w:tcW w:w="570" w:type="dxa"/>
            <w:vAlign w:val="center"/>
          </w:tcPr>
          <w:p w14:paraId="122B1EFA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9" w:type="dxa"/>
          </w:tcPr>
          <w:p w14:paraId="1B5024AE" w14:textId="77777777" w:rsidR="0097167C" w:rsidRPr="009E607B" w:rsidRDefault="0097167C" w:rsidP="009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W przypadku systemu pełniącego funkcje: Firewall, IPSec, Kontrola Aplikacji oraz IPS – musi istnieć możliwość łączenia w klaster Active-Active lub Active-Passive. W obu trybach powinna istnieć funkcja synchronizacji sesji firewall.</w:t>
            </w:r>
          </w:p>
        </w:tc>
        <w:tc>
          <w:tcPr>
            <w:tcW w:w="1972" w:type="dxa"/>
            <w:vAlign w:val="center"/>
          </w:tcPr>
          <w:p w14:paraId="6C9BE21A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046F6C9E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34B6D9F5" w14:textId="41A68FD6" w:rsidTr="0097167C">
        <w:tc>
          <w:tcPr>
            <w:tcW w:w="570" w:type="dxa"/>
            <w:vAlign w:val="center"/>
          </w:tcPr>
          <w:p w14:paraId="6B32244F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9" w:type="dxa"/>
          </w:tcPr>
          <w:p w14:paraId="7DA7E4FB" w14:textId="77777777" w:rsidR="0097167C" w:rsidRPr="009E607B" w:rsidRDefault="0097167C" w:rsidP="009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Monitoring i wykrywanie uszkodzenia elementów sprzętowych i programowych systemów zabezpieczeń oraz łączy sieciowych</w:t>
            </w:r>
          </w:p>
        </w:tc>
        <w:tc>
          <w:tcPr>
            <w:tcW w:w="1972" w:type="dxa"/>
            <w:vAlign w:val="center"/>
          </w:tcPr>
          <w:p w14:paraId="2D085BCF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DE8E58D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095133FA" w14:textId="5ABB1FC6" w:rsidTr="0097167C">
        <w:tc>
          <w:tcPr>
            <w:tcW w:w="570" w:type="dxa"/>
            <w:vAlign w:val="center"/>
          </w:tcPr>
          <w:p w14:paraId="65D469F6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9" w:type="dxa"/>
          </w:tcPr>
          <w:p w14:paraId="20F1FA08" w14:textId="77777777" w:rsidR="0097167C" w:rsidRPr="009E607B" w:rsidRDefault="0097167C" w:rsidP="009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Monitoring stanu realizowanych połączeń VPN</w:t>
            </w:r>
          </w:p>
        </w:tc>
        <w:tc>
          <w:tcPr>
            <w:tcW w:w="1972" w:type="dxa"/>
            <w:vAlign w:val="center"/>
          </w:tcPr>
          <w:p w14:paraId="7E11BB73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7BEC8B1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6774A719" w14:textId="4D261F5E" w:rsidTr="0097167C">
        <w:tc>
          <w:tcPr>
            <w:tcW w:w="570" w:type="dxa"/>
            <w:vAlign w:val="center"/>
          </w:tcPr>
          <w:p w14:paraId="0B43A16A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59" w:type="dxa"/>
          </w:tcPr>
          <w:p w14:paraId="3C941DB3" w14:textId="7695B719" w:rsidR="0097167C" w:rsidRPr="009E607B" w:rsidRDefault="0097167C" w:rsidP="009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 xml:space="preserve">System musi umożliwiać agregację linków statyczną oraz w oparciu </w:t>
            </w:r>
            <w:r w:rsidR="009361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o protokół LACP. Powinna istnieć możliwość tworzenia interfejsów redundantnych.</w:t>
            </w:r>
          </w:p>
        </w:tc>
        <w:tc>
          <w:tcPr>
            <w:tcW w:w="1972" w:type="dxa"/>
            <w:vAlign w:val="center"/>
          </w:tcPr>
          <w:p w14:paraId="19442CBA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A8E36A9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53390468" w14:textId="4CD3BF3F" w:rsidTr="0097167C">
        <w:tc>
          <w:tcPr>
            <w:tcW w:w="570" w:type="dxa"/>
            <w:vAlign w:val="center"/>
          </w:tcPr>
          <w:p w14:paraId="013B4786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59" w:type="dxa"/>
          </w:tcPr>
          <w:p w14:paraId="5A338033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realizujący funkcję Firewall musi dysponować minimum 5 portami Gigabit Ethernet RJ-45</w:t>
            </w:r>
          </w:p>
        </w:tc>
        <w:tc>
          <w:tcPr>
            <w:tcW w:w="1972" w:type="dxa"/>
            <w:vAlign w:val="center"/>
          </w:tcPr>
          <w:p w14:paraId="04C9F7ED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725CA328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08D3B789" w14:textId="66EC3C7A" w:rsidTr="0097167C">
        <w:tc>
          <w:tcPr>
            <w:tcW w:w="570" w:type="dxa"/>
            <w:vAlign w:val="center"/>
          </w:tcPr>
          <w:p w14:paraId="4D6AE44B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59" w:type="dxa"/>
          </w:tcPr>
          <w:p w14:paraId="18C4FB46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Firewall musi posiadać wbudowany port konsoli szeregowej oraz gniazdo USB umożliwiające podłączenie modemu 3G/4G oraz instalacji oprogramowania z klucza USB</w:t>
            </w:r>
          </w:p>
        </w:tc>
        <w:tc>
          <w:tcPr>
            <w:tcW w:w="1972" w:type="dxa"/>
            <w:vAlign w:val="center"/>
          </w:tcPr>
          <w:p w14:paraId="57E860BA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0FD8F368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9FFFEC2" w14:textId="10FEA384" w:rsidTr="0097167C">
        <w:tc>
          <w:tcPr>
            <w:tcW w:w="570" w:type="dxa"/>
            <w:vAlign w:val="center"/>
          </w:tcPr>
          <w:p w14:paraId="3D34AED4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59" w:type="dxa"/>
          </w:tcPr>
          <w:p w14:paraId="2923CD5D" w14:textId="77777777" w:rsidR="0097167C" w:rsidRPr="009E607B" w:rsidRDefault="0097167C" w:rsidP="0097167C">
            <w:pPr>
              <w:pStyle w:val="Akapitzlist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W ramach systemu Firewall powinna być możliwość zdefiniowania co najmniej 20 interfejsów wirtualnych - definiowanych jako VLAN’y w oparciu o standard 802.1Q</w:t>
            </w:r>
          </w:p>
        </w:tc>
        <w:tc>
          <w:tcPr>
            <w:tcW w:w="1972" w:type="dxa"/>
            <w:vAlign w:val="center"/>
          </w:tcPr>
          <w:p w14:paraId="5D8A3429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3D3C46A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52F0B230" w14:textId="3E22D898" w:rsidTr="0097167C">
        <w:tc>
          <w:tcPr>
            <w:tcW w:w="570" w:type="dxa"/>
            <w:vAlign w:val="center"/>
          </w:tcPr>
          <w:p w14:paraId="0CDD279B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59" w:type="dxa"/>
          </w:tcPr>
          <w:p w14:paraId="1B451198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musi być wyposażony w zasilanie AC</w:t>
            </w:r>
          </w:p>
        </w:tc>
        <w:tc>
          <w:tcPr>
            <w:tcW w:w="1972" w:type="dxa"/>
            <w:vAlign w:val="center"/>
          </w:tcPr>
          <w:p w14:paraId="43C0B51B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9DC2100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5E5D94EA" w14:textId="6CEAD869" w:rsidTr="0097167C">
        <w:tc>
          <w:tcPr>
            <w:tcW w:w="570" w:type="dxa"/>
            <w:vAlign w:val="center"/>
          </w:tcPr>
          <w:p w14:paraId="76F0AC0F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59" w:type="dxa"/>
          </w:tcPr>
          <w:p w14:paraId="0A05A660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W zakresie Firewall’a obsługa nie mniej niż 700 tys. jednoczesnych połączeń oraz 35 tys. nowych połączeń na sekundę</w:t>
            </w:r>
          </w:p>
        </w:tc>
        <w:tc>
          <w:tcPr>
            <w:tcW w:w="1972" w:type="dxa"/>
            <w:vAlign w:val="center"/>
          </w:tcPr>
          <w:p w14:paraId="15CC6C25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087D2511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DFE2299" w14:textId="4403A676" w:rsidTr="0097167C">
        <w:tc>
          <w:tcPr>
            <w:tcW w:w="570" w:type="dxa"/>
            <w:vAlign w:val="center"/>
          </w:tcPr>
          <w:p w14:paraId="4726CE2B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59" w:type="dxa"/>
          </w:tcPr>
          <w:p w14:paraId="36C01672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Przepustowość Stateful Firewall: nie mniej niż 5 Gbps dla pakietów 512 B</w:t>
            </w:r>
          </w:p>
        </w:tc>
        <w:tc>
          <w:tcPr>
            <w:tcW w:w="1972" w:type="dxa"/>
            <w:vAlign w:val="center"/>
          </w:tcPr>
          <w:p w14:paraId="0229F08E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B15D9ED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B9AD280" w14:textId="705649DD" w:rsidTr="0097167C">
        <w:tc>
          <w:tcPr>
            <w:tcW w:w="570" w:type="dxa"/>
            <w:vAlign w:val="center"/>
          </w:tcPr>
          <w:p w14:paraId="3982051A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59" w:type="dxa"/>
          </w:tcPr>
          <w:p w14:paraId="4C0A85CB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Przepustowość Firewall z włączoną funkcją Kontroli Aplikacji: nie mniej niż 990 Mbps</w:t>
            </w:r>
          </w:p>
        </w:tc>
        <w:tc>
          <w:tcPr>
            <w:tcW w:w="1972" w:type="dxa"/>
            <w:vAlign w:val="center"/>
          </w:tcPr>
          <w:p w14:paraId="4ABBA44C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95C8B49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00AA59C1" w14:textId="2E584DDB" w:rsidTr="0097167C">
        <w:tc>
          <w:tcPr>
            <w:tcW w:w="570" w:type="dxa"/>
            <w:vAlign w:val="center"/>
          </w:tcPr>
          <w:p w14:paraId="1D8A38A4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59" w:type="dxa"/>
          </w:tcPr>
          <w:p w14:paraId="5AABB1A3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Wydajność szyfrowania IPSec VPN nie mniej niż 4 Gbps</w:t>
            </w:r>
          </w:p>
        </w:tc>
        <w:tc>
          <w:tcPr>
            <w:tcW w:w="1972" w:type="dxa"/>
            <w:vAlign w:val="center"/>
          </w:tcPr>
          <w:p w14:paraId="07CA8DB0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0CAF9856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7FEA5307" w14:textId="4773E38C" w:rsidTr="0097167C">
        <w:tc>
          <w:tcPr>
            <w:tcW w:w="570" w:type="dxa"/>
            <w:vAlign w:val="center"/>
          </w:tcPr>
          <w:p w14:paraId="2241F929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59" w:type="dxa"/>
          </w:tcPr>
          <w:p w14:paraId="58006EA3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Wydajność skanowania ruchu w celu ochrony przed atakami (zarówno client side jak i server side w ramach modułu IPS) dla ruchu Enterprise Traffic Mix - minimum 1 Gbps</w:t>
            </w:r>
          </w:p>
        </w:tc>
        <w:tc>
          <w:tcPr>
            <w:tcW w:w="1972" w:type="dxa"/>
            <w:vAlign w:val="center"/>
          </w:tcPr>
          <w:p w14:paraId="23A15944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3ED5690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35572773" w14:textId="031EB0F3" w:rsidTr="0097167C">
        <w:tc>
          <w:tcPr>
            <w:tcW w:w="570" w:type="dxa"/>
            <w:vAlign w:val="center"/>
          </w:tcPr>
          <w:p w14:paraId="5B801EC4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59" w:type="dxa"/>
          </w:tcPr>
          <w:p w14:paraId="5D291C58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Wydajność skanowania ruchu typu Enterprise Mix z włączonymi funkcjami: IPS, Application Control, Antywirus - minimum 600 Mbps</w:t>
            </w:r>
          </w:p>
        </w:tc>
        <w:tc>
          <w:tcPr>
            <w:tcW w:w="1972" w:type="dxa"/>
            <w:vAlign w:val="center"/>
          </w:tcPr>
          <w:p w14:paraId="0D313F54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B771D90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43DEDAA1" w14:textId="33B5FB80" w:rsidTr="0097167C">
        <w:tc>
          <w:tcPr>
            <w:tcW w:w="570" w:type="dxa"/>
            <w:vAlign w:val="center"/>
          </w:tcPr>
          <w:p w14:paraId="6B912783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59" w:type="dxa"/>
          </w:tcPr>
          <w:p w14:paraId="3AA5CA65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Wydajność systemu w zakresie inspekcji komunikacji szyfrowanej SSL dla ruchu http – minimum 310 Mbps</w:t>
            </w:r>
          </w:p>
        </w:tc>
        <w:tc>
          <w:tcPr>
            <w:tcW w:w="1972" w:type="dxa"/>
            <w:vAlign w:val="center"/>
          </w:tcPr>
          <w:p w14:paraId="05525DA3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677E3457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2BAE361C" w14:textId="6FAADB73" w:rsidTr="0097167C">
        <w:tc>
          <w:tcPr>
            <w:tcW w:w="570" w:type="dxa"/>
            <w:vAlign w:val="center"/>
          </w:tcPr>
          <w:p w14:paraId="577636F7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59" w:type="dxa"/>
          </w:tcPr>
          <w:p w14:paraId="6D2791D2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Kontrola dostępu - zapora ogniowa klasy Stateful Inspection</w:t>
            </w:r>
          </w:p>
        </w:tc>
        <w:tc>
          <w:tcPr>
            <w:tcW w:w="1972" w:type="dxa"/>
            <w:vAlign w:val="center"/>
          </w:tcPr>
          <w:p w14:paraId="22121B4E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08B1AF8F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45A27EBF" w14:textId="23A8C044" w:rsidTr="0097167C">
        <w:tc>
          <w:tcPr>
            <w:tcW w:w="570" w:type="dxa"/>
            <w:vAlign w:val="center"/>
          </w:tcPr>
          <w:p w14:paraId="555EA18B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59" w:type="dxa"/>
          </w:tcPr>
          <w:p w14:paraId="2A683561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Kontrola Aplikacji</w:t>
            </w:r>
          </w:p>
        </w:tc>
        <w:tc>
          <w:tcPr>
            <w:tcW w:w="1972" w:type="dxa"/>
            <w:vAlign w:val="center"/>
          </w:tcPr>
          <w:p w14:paraId="7AD48295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BE4B6D7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6F0C088B" w14:textId="30470A2F" w:rsidTr="0097167C">
        <w:tc>
          <w:tcPr>
            <w:tcW w:w="570" w:type="dxa"/>
            <w:vAlign w:val="center"/>
          </w:tcPr>
          <w:p w14:paraId="05E53F88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59" w:type="dxa"/>
          </w:tcPr>
          <w:p w14:paraId="46C2E53A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Poufność transmisji danych - połączenia szyfrowane IPSec VPN oraz SSL VPN</w:t>
            </w:r>
          </w:p>
        </w:tc>
        <w:tc>
          <w:tcPr>
            <w:tcW w:w="1972" w:type="dxa"/>
            <w:vAlign w:val="center"/>
          </w:tcPr>
          <w:p w14:paraId="3DE0AAFA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05E69C4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5C660C1" w14:textId="310C62FD" w:rsidTr="0097167C">
        <w:tc>
          <w:tcPr>
            <w:tcW w:w="570" w:type="dxa"/>
            <w:vAlign w:val="center"/>
          </w:tcPr>
          <w:p w14:paraId="3BB0A087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759" w:type="dxa"/>
          </w:tcPr>
          <w:p w14:paraId="020B2168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Ochrona przed malware – co najmniej dla protokołów SMTP, POP3, IMAP, HTTP, FTP, HTTPS</w:t>
            </w:r>
          </w:p>
        </w:tc>
        <w:tc>
          <w:tcPr>
            <w:tcW w:w="1972" w:type="dxa"/>
            <w:vAlign w:val="center"/>
          </w:tcPr>
          <w:p w14:paraId="000D3567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33E552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609ED016" w14:textId="4954CF4B" w:rsidTr="0097167C">
        <w:tc>
          <w:tcPr>
            <w:tcW w:w="570" w:type="dxa"/>
            <w:vAlign w:val="center"/>
          </w:tcPr>
          <w:p w14:paraId="767A764A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59" w:type="dxa"/>
          </w:tcPr>
          <w:p w14:paraId="5318EE3A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Ochrona przed atakami - Intrusion Prevention System</w:t>
            </w:r>
          </w:p>
        </w:tc>
        <w:tc>
          <w:tcPr>
            <w:tcW w:w="1972" w:type="dxa"/>
            <w:vAlign w:val="center"/>
          </w:tcPr>
          <w:p w14:paraId="7E781A88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5A1573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31B4AB8" w14:textId="299B0909" w:rsidTr="0097167C">
        <w:tc>
          <w:tcPr>
            <w:tcW w:w="570" w:type="dxa"/>
            <w:vAlign w:val="center"/>
          </w:tcPr>
          <w:p w14:paraId="47A1BF6C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59" w:type="dxa"/>
          </w:tcPr>
          <w:p w14:paraId="23396D80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Kontrola stron WWW</w:t>
            </w:r>
          </w:p>
        </w:tc>
        <w:tc>
          <w:tcPr>
            <w:tcW w:w="1972" w:type="dxa"/>
            <w:vAlign w:val="center"/>
          </w:tcPr>
          <w:p w14:paraId="6D2A841D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BB65904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30A74909" w14:textId="5D81B183" w:rsidTr="0097167C">
        <w:tc>
          <w:tcPr>
            <w:tcW w:w="570" w:type="dxa"/>
            <w:vAlign w:val="center"/>
          </w:tcPr>
          <w:p w14:paraId="190E23D4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59" w:type="dxa"/>
          </w:tcPr>
          <w:p w14:paraId="4E812B38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Kontrola zawartości poczty – Antyspam dla protokołów SMTP, POP3</w:t>
            </w:r>
          </w:p>
        </w:tc>
        <w:tc>
          <w:tcPr>
            <w:tcW w:w="1972" w:type="dxa"/>
            <w:vAlign w:val="center"/>
          </w:tcPr>
          <w:p w14:paraId="4C63EDD1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383DE3B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79DE42BE" w14:textId="04F17001" w:rsidTr="0097167C">
        <w:tc>
          <w:tcPr>
            <w:tcW w:w="570" w:type="dxa"/>
            <w:vAlign w:val="center"/>
          </w:tcPr>
          <w:p w14:paraId="1CA9BD82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59" w:type="dxa"/>
          </w:tcPr>
          <w:p w14:paraId="36D7D288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Zarządzanie pasmem (QoS, Traffic shaping)</w:t>
            </w:r>
          </w:p>
        </w:tc>
        <w:tc>
          <w:tcPr>
            <w:tcW w:w="1972" w:type="dxa"/>
            <w:vAlign w:val="center"/>
          </w:tcPr>
          <w:p w14:paraId="10B48EFD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D627F6D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285BF80F" w14:textId="06BF40C2" w:rsidTr="0097167C">
        <w:tc>
          <w:tcPr>
            <w:tcW w:w="570" w:type="dxa"/>
            <w:vAlign w:val="center"/>
          </w:tcPr>
          <w:p w14:paraId="5EB37420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59" w:type="dxa"/>
          </w:tcPr>
          <w:p w14:paraId="257AC844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Mechanizmy ochrony przed wyciekiem poufnej informacji (DLP)</w:t>
            </w:r>
          </w:p>
        </w:tc>
        <w:tc>
          <w:tcPr>
            <w:tcW w:w="1972" w:type="dxa"/>
            <w:vAlign w:val="center"/>
          </w:tcPr>
          <w:p w14:paraId="7261ADF8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722402E1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6954B299" w14:textId="6A8F589D" w:rsidTr="0097167C">
        <w:tc>
          <w:tcPr>
            <w:tcW w:w="570" w:type="dxa"/>
            <w:vAlign w:val="center"/>
          </w:tcPr>
          <w:p w14:paraId="6B481FC1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59" w:type="dxa"/>
          </w:tcPr>
          <w:p w14:paraId="48F713D1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Dwu-składnikowe uwierzytelnianie z wykorzystaniem tokenów sprzętowych lub programowych. W ramach postępowania powinny zostać dostarczone co najmniej 2 tokeny sprzętowe lub programowe, które będą zastosowane do dwu-składnikowego uwierzytelnienia administratorów lub w ramach połączeń VPN typu client-to-site</w:t>
            </w:r>
          </w:p>
        </w:tc>
        <w:tc>
          <w:tcPr>
            <w:tcW w:w="1972" w:type="dxa"/>
            <w:vAlign w:val="center"/>
          </w:tcPr>
          <w:p w14:paraId="49C0178F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8476803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50BDFE78" w14:textId="066E00ED" w:rsidTr="0097167C">
        <w:tc>
          <w:tcPr>
            <w:tcW w:w="570" w:type="dxa"/>
            <w:vAlign w:val="center"/>
          </w:tcPr>
          <w:p w14:paraId="715475C4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59" w:type="dxa"/>
          </w:tcPr>
          <w:p w14:paraId="5036C668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Analiza ruchu szyfrowanego protokołem SSL także dla protokołu HTTP/2</w:t>
            </w:r>
          </w:p>
        </w:tc>
        <w:tc>
          <w:tcPr>
            <w:tcW w:w="1972" w:type="dxa"/>
            <w:vAlign w:val="center"/>
          </w:tcPr>
          <w:p w14:paraId="60665454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52642AA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386AFCCE" w14:textId="67D840EF" w:rsidTr="0097167C">
        <w:tc>
          <w:tcPr>
            <w:tcW w:w="570" w:type="dxa"/>
            <w:vAlign w:val="center"/>
          </w:tcPr>
          <w:p w14:paraId="23D82746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59" w:type="dxa"/>
          </w:tcPr>
          <w:p w14:paraId="36676E90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Funkcja lokalnego serwera DNS ze wsparciem dla DNS over TLS (DoT) oraz DNS over HTTPS (DoH) z możliwością filtrowania zapytań DNS na lokalnym serwerze DNS jak i w ruchu przechodzącym przez system</w:t>
            </w:r>
          </w:p>
        </w:tc>
        <w:tc>
          <w:tcPr>
            <w:tcW w:w="1972" w:type="dxa"/>
            <w:vAlign w:val="center"/>
          </w:tcPr>
          <w:p w14:paraId="390964C0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6E3FEE1C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4D4E685C" w14:textId="259E877C" w:rsidTr="0097167C">
        <w:tc>
          <w:tcPr>
            <w:tcW w:w="570" w:type="dxa"/>
            <w:vAlign w:val="center"/>
          </w:tcPr>
          <w:p w14:paraId="7B71499E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59" w:type="dxa"/>
          </w:tcPr>
          <w:p w14:paraId="442229FC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Polityka Firewall musi uwzględniać adresy IP, użytkowników, protokoły, usługi sieciowe, aplikacje lub zbiory aplikacji, reakcje zabezpieczeń, rejestrowanie zdarzeń.</w:t>
            </w:r>
          </w:p>
        </w:tc>
        <w:tc>
          <w:tcPr>
            <w:tcW w:w="1972" w:type="dxa"/>
            <w:vAlign w:val="center"/>
          </w:tcPr>
          <w:p w14:paraId="6DB17E7D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DC0555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5A8F67ED" w14:textId="66960A3F" w:rsidTr="0097167C">
        <w:tc>
          <w:tcPr>
            <w:tcW w:w="570" w:type="dxa"/>
            <w:vAlign w:val="center"/>
          </w:tcPr>
          <w:p w14:paraId="54068170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59" w:type="dxa"/>
          </w:tcPr>
          <w:p w14:paraId="18A094BC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musi zapewniać translację adresów NAT: źródłowego i docelowego, translację PAT oraz translację jeden do jeden oraz jeden do wielu i dedykowany ALG (Application Level Gateway) dla protokołu SIP.</w:t>
            </w:r>
          </w:p>
        </w:tc>
        <w:tc>
          <w:tcPr>
            <w:tcW w:w="1972" w:type="dxa"/>
            <w:vAlign w:val="center"/>
          </w:tcPr>
          <w:p w14:paraId="6376AB1D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513FC76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60309837" w14:textId="0AC91216" w:rsidTr="0097167C">
        <w:tc>
          <w:tcPr>
            <w:tcW w:w="570" w:type="dxa"/>
            <w:vAlign w:val="center"/>
          </w:tcPr>
          <w:p w14:paraId="4A92DA9F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59" w:type="dxa"/>
          </w:tcPr>
          <w:p w14:paraId="7ED9D256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 xml:space="preserve">W ramach systemu musi istnieć możliwość tworzenia wydzielonych </w:t>
            </w:r>
            <w:r w:rsidRPr="009E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stref bezpieczeństwa np. DMZ, LAN, WAN.</w:t>
            </w:r>
          </w:p>
        </w:tc>
        <w:tc>
          <w:tcPr>
            <w:tcW w:w="1972" w:type="dxa"/>
            <w:vAlign w:val="center"/>
          </w:tcPr>
          <w:p w14:paraId="05671F83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404" w:type="dxa"/>
          </w:tcPr>
          <w:p w14:paraId="5EC799F3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6510FA50" w14:textId="2A69F5D1" w:rsidTr="0097167C">
        <w:tc>
          <w:tcPr>
            <w:tcW w:w="570" w:type="dxa"/>
            <w:vAlign w:val="center"/>
          </w:tcPr>
          <w:p w14:paraId="434C5597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59" w:type="dxa"/>
          </w:tcPr>
          <w:p w14:paraId="627C5300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Możliwość wykorzystania w polityce bezpieczeństwa zewnętrznych repozytoriów zawierających: kategorie url, adresy IP, nazwy domenowe, hash'e złośliwych plików.</w:t>
            </w:r>
          </w:p>
        </w:tc>
        <w:tc>
          <w:tcPr>
            <w:tcW w:w="1972" w:type="dxa"/>
            <w:vAlign w:val="center"/>
          </w:tcPr>
          <w:p w14:paraId="56891C56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E08140A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0A8B8AB7" w14:textId="56F5978D" w:rsidTr="0097167C">
        <w:tc>
          <w:tcPr>
            <w:tcW w:w="570" w:type="dxa"/>
            <w:vAlign w:val="center"/>
          </w:tcPr>
          <w:p w14:paraId="575FBE8E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59" w:type="dxa"/>
          </w:tcPr>
          <w:p w14:paraId="0F1E3238" w14:textId="77777777" w:rsidR="0097167C" w:rsidRPr="009E607B" w:rsidRDefault="0097167C" w:rsidP="008E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Dedykowany ALG (Application Level Gateway) dla protokołu SIP.</w:t>
            </w:r>
          </w:p>
        </w:tc>
        <w:tc>
          <w:tcPr>
            <w:tcW w:w="1972" w:type="dxa"/>
            <w:vAlign w:val="center"/>
          </w:tcPr>
          <w:p w14:paraId="14793FA6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6C3E6D9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391A8822" w14:textId="447BD884" w:rsidTr="0097167C">
        <w:tc>
          <w:tcPr>
            <w:tcW w:w="570" w:type="dxa"/>
            <w:vAlign w:val="center"/>
          </w:tcPr>
          <w:p w14:paraId="265545EE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59" w:type="dxa"/>
          </w:tcPr>
          <w:p w14:paraId="30687ED3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Element systemu realizujący funkcję Firewall musi integrować się z następującymi rozwiązaniami SDN w celu dynamicznego pobierania informacji o zainstalowanych maszynach wirtualnych po to aby użyć ich przy budowaniu polityk kontroli dostępu: Amazon Web Services (AWS), Microsoft Azure, Google Cloud Platform (GCP), OpenStack, VMware NSX.</w:t>
            </w:r>
          </w:p>
        </w:tc>
        <w:tc>
          <w:tcPr>
            <w:tcW w:w="1972" w:type="dxa"/>
            <w:vAlign w:val="center"/>
          </w:tcPr>
          <w:p w14:paraId="33D62371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E2E16F1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DBE4A89" w14:textId="29331756" w:rsidTr="0097167C">
        <w:tc>
          <w:tcPr>
            <w:tcW w:w="570" w:type="dxa"/>
            <w:vAlign w:val="center"/>
          </w:tcPr>
          <w:p w14:paraId="49E55146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59" w:type="dxa"/>
          </w:tcPr>
          <w:p w14:paraId="7D6BCADC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musi umożliwiać konfigurację połączeń typu IPSec VPN. W zakresie tej funkcji musi zapewniać: wsparcie dla IKE v1 oraz v2, obsługa szyfrowania protokołem AES z kluczem 128 i 256 bitów w trybie pracy Galois/Counter Mode(GCM), obsługa protokołu Diffie-Hellman grup 19 i 20, wsparcie dla Pracy w topologii Hub and Spoke oraz Mesh, w tym wsparcie dla</w:t>
            </w:r>
          </w:p>
          <w:p w14:paraId="2B52515C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dynamicznego zestawiania tuneli pomiędzy SPOKE w topologii HUB and SPOKE, tworzenie połączeń typu Site-to-Site oraz Client-to-Site, monitorowanie stanu tuneli VPN i stałego utrzymywania ich aktywności, możliwość wyboru tunelu przez protokoły: dynamicznego routingu (np. OSPF) oraz routingu statycznego, obsługa mechanizmów: IPSec NAT Traversal, DPD, Xauth, mechanizm „Split tunneling” dla połączeń Client-to-Site.</w:t>
            </w:r>
          </w:p>
        </w:tc>
        <w:tc>
          <w:tcPr>
            <w:tcW w:w="1972" w:type="dxa"/>
            <w:vAlign w:val="center"/>
          </w:tcPr>
          <w:p w14:paraId="1007FE95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812F46B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7308892F" w14:textId="7A376CDB" w:rsidTr="0097167C">
        <w:tc>
          <w:tcPr>
            <w:tcW w:w="570" w:type="dxa"/>
            <w:vAlign w:val="center"/>
          </w:tcPr>
          <w:p w14:paraId="283E2A49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759" w:type="dxa"/>
          </w:tcPr>
          <w:p w14:paraId="73E8F50E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musi umożliwiać konfigurację połączeń typu SSL VPN. W zakresie tej funkcji musi zapewniać: pracę w trybie Portal - gdzie dostęp do chronionych zasobów realizowany jest za pośrednictwem przeglądarki. W tym zakresie system musi zapewniać stronę komunikacyjną działającą w oparciu o HTML 5.0. Pracę w trybie Tunnel z możliwością włączenia funkcji „Split tunneling” przy zastosowaniu dedykowanego klienta. Producent rozwiązania musi dostarczać oprogramowanie klienckie VPN, które umożliwia realizację połączeń IPSec VPN lub SSL VPN.</w:t>
            </w:r>
          </w:p>
        </w:tc>
        <w:tc>
          <w:tcPr>
            <w:tcW w:w="1972" w:type="dxa"/>
            <w:vAlign w:val="center"/>
          </w:tcPr>
          <w:p w14:paraId="4B0DFF50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B581268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70643857" w14:textId="3CC6FB92" w:rsidTr="0097167C">
        <w:tc>
          <w:tcPr>
            <w:tcW w:w="570" w:type="dxa"/>
            <w:vAlign w:val="center"/>
          </w:tcPr>
          <w:p w14:paraId="2983CA36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59" w:type="dxa"/>
          </w:tcPr>
          <w:p w14:paraId="3FF13017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W zakresie routingu rozwiązanie powinno zapewniać obsługę: routingu statycznego, Policy Based Routingu. Protokołów dynamicznego routingu w oparciu o protokoły: RIPv2, OSPF, BGP oraz PIM.</w:t>
            </w:r>
          </w:p>
        </w:tc>
        <w:tc>
          <w:tcPr>
            <w:tcW w:w="1972" w:type="dxa"/>
            <w:vAlign w:val="center"/>
          </w:tcPr>
          <w:p w14:paraId="22CEBE38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8ADD71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27B9F5C5" w14:textId="0020AEE0" w:rsidTr="0097167C">
        <w:tc>
          <w:tcPr>
            <w:tcW w:w="570" w:type="dxa"/>
            <w:vAlign w:val="center"/>
          </w:tcPr>
          <w:p w14:paraId="4FD2652E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59" w:type="dxa"/>
          </w:tcPr>
          <w:p w14:paraId="55806E0D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powinien umożliwiać wykorzystanie protokołów dynamicznego routingu przy konfiguracji równoważenia obciążenia do łączy WAN</w:t>
            </w:r>
          </w:p>
        </w:tc>
        <w:tc>
          <w:tcPr>
            <w:tcW w:w="1972" w:type="dxa"/>
            <w:vAlign w:val="center"/>
          </w:tcPr>
          <w:p w14:paraId="3B0AC87B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00E178FB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2A279EE" w14:textId="64EAF21A" w:rsidTr="0097167C">
        <w:tc>
          <w:tcPr>
            <w:tcW w:w="570" w:type="dxa"/>
            <w:vAlign w:val="center"/>
          </w:tcPr>
          <w:p w14:paraId="24164D4D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59" w:type="dxa"/>
          </w:tcPr>
          <w:p w14:paraId="06A0486F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Reguły SD-WAN powinny umożliwiać określenie aplikacji jako argumentu dla kierowania ruchu</w:t>
            </w:r>
          </w:p>
        </w:tc>
        <w:tc>
          <w:tcPr>
            <w:tcW w:w="1972" w:type="dxa"/>
            <w:vAlign w:val="center"/>
          </w:tcPr>
          <w:p w14:paraId="4E078C69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456AB26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4EEBCE6A" w14:textId="2BF0857B" w:rsidTr="0097167C">
        <w:tc>
          <w:tcPr>
            <w:tcW w:w="570" w:type="dxa"/>
            <w:vAlign w:val="center"/>
          </w:tcPr>
          <w:p w14:paraId="7E2C5482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59" w:type="dxa"/>
          </w:tcPr>
          <w:p w14:paraId="05B2F026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Firewall musi umożliwiać zarządzanie pasmem poprzez określenie: maksymalnej, gwarantowanej ilości pasma, oznaczanie DSCP oraz wskazanie priorytetu ruchu</w:t>
            </w:r>
          </w:p>
        </w:tc>
        <w:tc>
          <w:tcPr>
            <w:tcW w:w="1972" w:type="dxa"/>
            <w:vAlign w:val="center"/>
          </w:tcPr>
          <w:p w14:paraId="3CB38B17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53D8DC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39DA7D76" w14:textId="65742FA7" w:rsidTr="0097167C">
        <w:tc>
          <w:tcPr>
            <w:tcW w:w="570" w:type="dxa"/>
            <w:vAlign w:val="center"/>
          </w:tcPr>
          <w:p w14:paraId="475AA946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59" w:type="dxa"/>
          </w:tcPr>
          <w:p w14:paraId="7C1CCA6D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Musi istnieć możliwość określania pasma dla poszczególnych aplikacji</w:t>
            </w:r>
          </w:p>
        </w:tc>
        <w:tc>
          <w:tcPr>
            <w:tcW w:w="1972" w:type="dxa"/>
            <w:vAlign w:val="center"/>
          </w:tcPr>
          <w:p w14:paraId="778EBC4B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5551440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57B17FD2" w14:textId="1BF6BB63" w:rsidTr="0097167C">
        <w:tc>
          <w:tcPr>
            <w:tcW w:w="570" w:type="dxa"/>
            <w:vAlign w:val="center"/>
          </w:tcPr>
          <w:p w14:paraId="0E0BE738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59" w:type="dxa"/>
          </w:tcPr>
          <w:p w14:paraId="79B21087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musi zapewniać możliwość zarządzania pasmem dla wybranych kategorii URL</w:t>
            </w:r>
          </w:p>
        </w:tc>
        <w:tc>
          <w:tcPr>
            <w:tcW w:w="1972" w:type="dxa"/>
            <w:vAlign w:val="center"/>
          </w:tcPr>
          <w:p w14:paraId="3F310C4B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637F7A29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02102264" w14:textId="2C7E75C0" w:rsidTr="0097167C">
        <w:tc>
          <w:tcPr>
            <w:tcW w:w="570" w:type="dxa"/>
            <w:vAlign w:val="center"/>
          </w:tcPr>
          <w:p w14:paraId="4F818EAE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59" w:type="dxa"/>
          </w:tcPr>
          <w:p w14:paraId="384B7890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 xml:space="preserve">Silnik antywirusowy musi umożliwiać skanowanie ruchu w obu kierunkach komunikacji dla protokołów działających na </w:t>
            </w:r>
            <w:r w:rsidRPr="009E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niestandardowych portach (np. FTP na porcie 2021)</w:t>
            </w:r>
          </w:p>
        </w:tc>
        <w:tc>
          <w:tcPr>
            <w:tcW w:w="1972" w:type="dxa"/>
            <w:vAlign w:val="center"/>
          </w:tcPr>
          <w:p w14:paraId="425CED80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404" w:type="dxa"/>
          </w:tcPr>
          <w:p w14:paraId="0A780E16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2B87C744" w14:textId="3AC11279" w:rsidTr="0097167C">
        <w:tc>
          <w:tcPr>
            <w:tcW w:w="570" w:type="dxa"/>
            <w:vAlign w:val="center"/>
          </w:tcPr>
          <w:p w14:paraId="40041678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59" w:type="dxa"/>
          </w:tcPr>
          <w:p w14:paraId="77DEBFA7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musi umożliwiać skanowanie archiwów, w tym co najmniej: zip, RAR</w:t>
            </w:r>
          </w:p>
        </w:tc>
        <w:tc>
          <w:tcPr>
            <w:tcW w:w="1972" w:type="dxa"/>
            <w:vAlign w:val="center"/>
          </w:tcPr>
          <w:p w14:paraId="376B5424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BEE7371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24E7C8F5" w14:textId="25CF7478" w:rsidTr="0097167C">
        <w:tc>
          <w:tcPr>
            <w:tcW w:w="570" w:type="dxa"/>
            <w:vAlign w:val="center"/>
          </w:tcPr>
          <w:p w14:paraId="12F43B8C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59" w:type="dxa"/>
          </w:tcPr>
          <w:p w14:paraId="3E9D140B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musi dysponować sygnaturami do ochrony urządzeń mobilnych (co najmniej dla systemu operacyjnego Android)</w:t>
            </w:r>
          </w:p>
        </w:tc>
        <w:tc>
          <w:tcPr>
            <w:tcW w:w="1972" w:type="dxa"/>
            <w:vAlign w:val="center"/>
          </w:tcPr>
          <w:p w14:paraId="2B16CDF4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2B3DED6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8A4925D" w14:textId="697876E8" w:rsidTr="0097167C">
        <w:tc>
          <w:tcPr>
            <w:tcW w:w="570" w:type="dxa"/>
            <w:vAlign w:val="center"/>
          </w:tcPr>
          <w:p w14:paraId="6B152522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59" w:type="dxa"/>
          </w:tcPr>
          <w:p w14:paraId="253E8A28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musi współpracować z dedykowaną platformą typu Sandbox lub usługą typu Sandbox realizowaną w chmurze. W ramach postępowania musi zostać dostarczona platforma typu Sandbox wraz z niezbędnymi serwisami lub licencja upoważniająca do korzystania z usługi typu Sandbox w chmurze</w:t>
            </w:r>
          </w:p>
        </w:tc>
        <w:tc>
          <w:tcPr>
            <w:tcW w:w="1972" w:type="dxa"/>
            <w:vAlign w:val="center"/>
          </w:tcPr>
          <w:p w14:paraId="6B46DD4C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D7680D7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65227B66" w14:textId="56399AC9" w:rsidTr="0097167C">
        <w:tc>
          <w:tcPr>
            <w:tcW w:w="570" w:type="dxa"/>
            <w:vAlign w:val="center"/>
          </w:tcPr>
          <w:p w14:paraId="7C8FC708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59" w:type="dxa"/>
          </w:tcPr>
          <w:p w14:paraId="32D38886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musi umożliwiać usuwanie aktywnej zawartości plików PDF oraz Microsoft Office bez konieczności blokowania transferu całych plików</w:t>
            </w:r>
          </w:p>
        </w:tc>
        <w:tc>
          <w:tcPr>
            <w:tcW w:w="1972" w:type="dxa"/>
            <w:vAlign w:val="center"/>
          </w:tcPr>
          <w:p w14:paraId="78295804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7AF3F35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392C5469" w14:textId="7BCA9CFA" w:rsidTr="0097167C">
        <w:tc>
          <w:tcPr>
            <w:tcW w:w="570" w:type="dxa"/>
            <w:vAlign w:val="center"/>
          </w:tcPr>
          <w:p w14:paraId="76E4F242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59" w:type="dxa"/>
          </w:tcPr>
          <w:p w14:paraId="482ED7FF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Możliwość wykorzystania silnika sztucznej inteligencji AI wytrenowanego przez laboratoria producenta</w:t>
            </w:r>
          </w:p>
        </w:tc>
        <w:tc>
          <w:tcPr>
            <w:tcW w:w="1972" w:type="dxa"/>
            <w:vAlign w:val="center"/>
          </w:tcPr>
          <w:p w14:paraId="48211B97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6F51D54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23B64DD" w14:textId="2472F8C2" w:rsidTr="0097167C">
        <w:tc>
          <w:tcPr>
            <w:tcW w:w="570" w:type="dxa"/>
            <w:vAlign w:val="center"/>
          </w:tcPr>
          <w:p w14:paraId="74AF10D7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59" w:type="dxa"/>
          </w:tcPr>
          <w:p w14:paraId="7B25F9FE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Ochrona IPS powinna opierać się co najmniej na analizie sygnaturowej oraz na analizie anomalii w protokołach sieciowych</w:t>
            </w:r>
          </w:p>
        </w:tc>
        <w:tc>
          <w:tcPr>
            <w:tcW w:w="1972" w:type="dxa"/>
            <w:vAlign w:val="center"/>
          </w:tcPr>
          <w:p w14:paraId="7AF4891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69BDEAC3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3C6D209" w14:textId="35E43533" w:rsidTr="0097167C">
        <w:tc>
          <w:tcPr>
            <w:tcW w:w="570" w:type="dxa"/>
            <w:vAlign w:val="center"/>
          </w:tcPr>
          <w:p w14:paraId="0B99265D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59" w:type="dxa"/>
          </w:tcPr>
          <w:p w14:paraId="0D617A7B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powinien chronić przed atakami na aplikacje pracujące na niestandardowych portach</w:t>
            </w:r>
          </w:p>
        </w:tc>
        <w:tc>
          <w:tcPr>
            <w:tcW w:w="1972" w:type="dxa"/>
            <w:vAlign w:val="center"/>
          </w:tcPr>
          <w:p w14:paraId="6FA4791A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0ED9B0C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0524DACB" w14:textId="505EC40A" w:rsidTr="0097167C">
        <w:tc>
          <w:tcPr>
            <w:tcW w:w="570" w:type="dxa"/>
            <w:vAlign w:val="center"/>
          </w:tcPr>
          <w:p w14:paraId="4D7452D9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59" w:type="dxa"/>
          </w:tcPr>
          <w:p w14:paraId="029B35CA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Baza sygnatur ataków powinna zawierać minimum 5000 wpisów i być aktualizowana automatycznie, zgodnie z harmonogramem definiowanym przez administratora</w:t>
            </w:r>
          </w:p>
        </w:tc>
        <w:tc>
          <w:tcPr>
            <w:tcW w:w="1972" w:type="dxa"/>
            <w:vAlign w:val="center"/>
          </w:tcPr>
          <w:p w14:paraId="176B2987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E938AFF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47182A31" w14:textId="5D4850E5" w:rsidTr="0097167C">
        <w:tc>
          <w:tcPr>
            <w:tcW w:w="570" w:type="dxa"/>
            <w:vAlign w:val="center"/>
          </w:tcPr>
          <w:p w14:paraId="71EA5172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759" w:type="dxa"/>
          </w:tcPr>
          <w:p w14:paraId="454368FE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Administrator systemu musi mieć możliwość definiowania własnych wyjątków oraz własnych sygnatur</w:t>
            </w:r>
          </w:p>
        </w:tc>
        <w:tc>
          <w:tcPr>
            <w:tcW w:w="1972" w:type="dxa"/>
            <w:vAlign w:val="center"/>
          </w:tcPr>
          <w:p w14:paraId="461FA560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A544F7D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684EB7D5" w14:textId="4F7A3046" w:rsidTr="0097167C">
        <w:tc>
          <w:tcPr>
            <w:tcW w:w="570" w:type="dxa"/>
            <w:vAlign w:val="center"/>
          </w:tcPr>
          <w:p w14:paraId="05177D3C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59" w:type="dxa"/>
          </w:tcPr>
          <w:p w14:paraId="712C1BB2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musi zapewniać wykrywanie anomalii protokołów i ruchu sieciowego, realizując tym samym podstawową ochronę przed atakami typu DoS oraz DDoS</w:t>
            </w:r>
          </w:p>
        </w:tc>
        <w:tc>
          <w:tcPr>
            <w:tcW w:w="1972" w:type="dxa"/>
            <w:vAlign w:val="center"/>
          </w:tcPr>
          <w:p w14:paraId="442F5EA5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D9ABA4F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26039363" w14:textId="53EA2A1C" w:rsidTr="0097167C">
        <w:tc>
          <w:tcPr>
            <w:tcW w:w="570" w:type="dxa"/>
            <w:vAlign w:val="center"/>
          </w:tcPr>
          <w:p w14:paraId="2EEF42B1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759" w:type="dxa"/>
          </w:tcPr>
          <w:p w14:paraId="2BDE51C0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Mechanizmy ochrony dla aplikacji Web’owych na poziomie sygnaturowym (co najmniej ochrona przed: CSS, SQL Injecton, Trojany, Exploity, Roboty) oraz możliwość kontrolowania długości nagłówka, ilości parametrów URL, Cookies</w:t>
            </w:r>
          </w:p>
        </w:tc>
        <w:tc>
          <w:tcPr>
            <w:tcW w:w="1972" w:type="dxa"/>
            <w:vAlign w:val="center"/>
          </w:tcPr>
          <w:p w14:paraId="0AF2F73D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95E63F7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4969E455" w14:textId="152DD4DF" w:rsidTr="0097167C">
        <w:tc>
          <w:tcPr>
            <w:tcW w:w="570" w:type="dxa"/>
            <w:vAlign w:val="center"/>
          </w:tcPr>
          <w:p w14:paraId="723A0797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59" w:type="dxa"/>
          </w:tcPr>
          <w:p w14:paraId="374228C3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Wykrywanie i blokowanie komunikacji C&amp;C do sieci botnet</w:t>
            </w:r>
          </w:p>
        </w:tc>
        <w:tc>
          <w:tcPr>
            <w:tcW w:w="1972" w:type="dxa"/>
            <w:vAlign w:val="center"/>
          </w:tcPr>
          <w:p w14:paraId="002292E4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A4C363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02852CD5" w14:textId="78C7E511" w:rsidTr="0097167C">
        <w:tc>
          <w:tcPr>
            <w:tcW w:w="570" w:type="dxa"/>
            <w:vAlign w:val="center"/>
          </w:tcPr>
          <w:p w14:paraId="7E6970DC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59" w:type="dxa"/>
          </w:tcPr>
          <w:p w14:paraId="2E1BAA4C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Funkcja Kontroli Aplikacji powinna umożliwiać kontrolę ruchu na podstawie głębokiej analizy pakietów, nie bazując jedynie na wartościach portów TCP/UDP</w:t>
            </w:r>
          </w:p>
        </w:tc>
        <w:tc>
          <w:tcPr>
            <w:tcW w:w="1972" w:type="dxa"/>
            <w:vAlign w:val="center"/>
          </w:tcPr>
          <w:p w14:paraId="7661018B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7ABB344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7925508D" w14:textId="0108F560" w:rsidTr="0097167C">
        <w:tc>
          <w:tcPr>
            <w:tcW w:w="570" w:type="dxa"/>
            <w:vAlign w:val="center"/>
          </w:tcPr>
          <w:p w14:paraId="4A159A41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59" w:type="dxa"/>
          </w:tcPr>
          <w:p w14:paraId="39CB9645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Baza Kontroli Aplikacji powinna zawierać minimum 2000 sygnatur i być aktualizowana automatycznie, zgodnie z harmonogramem definiowanym przez administratora</w:t>
            </w:r>
          </w:p>
        </w:tc>
        <w:tc>
          <w:tcPr>
            <w:tcW w:w="1972" w:type="dxa"/>
            <w:vAlign w:val="center"/>
          </w:tcPr>
          <w:p w14:paraId="525099B3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FBA03CB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6FB11F0B" w14:textId="2E306B20" w:rsidTr="0097167C">
        <w:tc>
          <w:tcPr>
            <w:tcW w:w="570" w:type="dxa"/>
            <w:vAlign w:val="center"/>
          </w:tcPr>
          <w:p w14:paraId="279019F9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59" w:type="dxa"/>
          </w:tcPr>
          <w:p w14:paraId="5E413CE6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Aplikacje chmurowe (co najmniej: Facebook, Google Docs, Dropbox) powinny być kontrolowane pod względem wykonywanych czynności, np.: pobieranie, wysyłanie plików</w:t>
            </w:r>
          </w:p>
        </w:tc>
        <w:tc>
          <w:tcPr>
            <w:tcW w:w="1972" w:type="dxa"/>
            <w:vAlign w:val="center"/>
          </w:tcPr>
          <w:p w14:paraId="07CA1C6C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28A6A8B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7386D198" w14:textId="632607A6" w:rsidTr="0097167C">
        <w:tc>
          <w:tcPr>
            <w:tcW w:w="570" w:type="dxa"/>
            <w:vAlign w:val="center"/>
          </w:tcPr>
          <w:p w14:paraId="7900D198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59" w:type="dxa"/>
          </w:tcPr>
          <w:p w14:paraId="2F75A3F0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Baza powinna zawierać kategorie aplikacji szczególnie istotne z punktu widzenia bezpieczeństwa: proxy, P2P</w:t>
            </w:r>
          </w:p>
        </w:tc>
        <w:tc>
          <w:tcPr>
            <w:tcW w:w="1972" w:type="dxa"/>
            <w:vAlign w:val="center"/>
          </w:tcPr>
          <w:p w14:paraId="4F1F016F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5004B23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2DDCF19C" w14:textId="374F63C5" w:rsidTr="0097167C">
        <w:tc>
          <w:tcPr>
            <w:tcW w:w="570" w:type="dxa"/>
            <w:vAlign w:val="center"/>
          </w:tcPr>
          <w:p w14:paraId="16239EFF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59" w:type="dxa"/>
          </w:tcPr>
          <w:p w14:paraId="6F9749F7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Administrator systemu musi mieć możliwość definiowania wyjątków oraz własnych sygnatur</w:t>
            </w:r>
          </w:p>
        </w:tc>
        <w:tc>
          <w:tcPr>
            <w:tcW w:w="1972" w:type="dxa"/>
            <w:vAlign w:val="center"/>
          </w:tcPr>
          <w:p w14:paraId="19FD84D0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7BB33F2D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511CDE69" w14:textId="268B8D8C" w:rsidTr="0097167C">
        <w:tc>
          <w:tcPr>
            <w:tcW w:w="570" w:type="dxa"/>
            <w:vAlign w:val="center"/>
          </w:tcPr>
          <w:p w14:paraId="102DC38B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59" w:type="dxa"/>
          </w:tcPr>
          <w:p w14:paraId="46B3651E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Moduł kontroli WWW musi korzystać z bazy zawierającej co najmniej 40 milionów adresów URL pogrupowanych w kategorie tematyczne</w:t>
            </w:r>
          </w:p>
        </w:tc>
        <w:tc>
          <w:tcPr>
            <w:tcW w:w="1972" w:type="dxa"/>
            <w:vAlign w:val="center"/>
          </w:tcPr>
          <w:p w14:paraId="6B3AFD86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2C1F26C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03D07B6F" w14:textId="757E0CC5" w:rsidTr="0097167C">
        <w:tc>
          <w:tcPr>
            <w:tcW w:w="570" w:type="dxa"/>
            <w:vAlign w:val="center"/>
          </w:tcPr>
          <w:p w14:paraId="5B8D4F2A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59" w:type="dxa"/>
          </w:tcPr>
          <w:p w14:paraId="5722E31C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W ramach filtra www powinny być dostępne kategorie istotne z punktu widzenia bezpieczeństwa, jak: malware (lub inne będące źródłem złośliwego oprogramowania), phishing, spam, Dynamic DNS, proxy</w:t>
            </w:r>
          </w:p>
        </w:tc>
        <w:tc>
          <w:tcPr>
            <w:tcW w:w="1972" w:type="dxa"/>
            <w:vAlign w:val="center"/>
          </w:tcPr>
          <w:p w14:paraId="706F95BE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7FBCE536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5BBB8935" w14:textId="0CB24E5E" w:rsidTr="0097167C">
        <w:tc>
          <w:tcPr>
            <w:tcW w:w="570" w:type="dxa"/>
            <w:vAlign w:val="center"/>
          </w:tcPr>
          <w:p w14:paraId="701C09E4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59" w:type="dxa"/>
          </w:tcPr>
          <w:p w14:paraId="7EB47559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Filtr WWW musi dostarczać kategorii stron zabronionych prawem</w:t>
            </w:r>
          </w:p>
        </w:tc>
        <w:tc>
          <w:tcPr>
            <w:tcW w:w="1972" w:type="dxa"/>
            <w:vAlign w:val="center"/>
          </w:tcPr>
          <w:p w14:paraId="6C06CB8B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F752878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781B7160" w14:textId="3C9E3F89" w:rsidTr="0097167C">
        <w:tc>
          <w:tcPr>
            <w:tcW w:w="570" w:type="dxa"/>
            <w:vAlign w:val="center"/>
          </w:tcPr>
          <w:p w14:paraId="448B9DE1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759" w:type="dxa"/>
          </w:tcPr>
          <w:p w14:paraId="3B34A298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Administrator musi mieć możliwość nadpisywania kategorii oraz tworzenia wyjątków – białe/czarne listy dla adresów URL</w:t>
            </w:r>
          </w:p>
        </w:tc>
        <w:tc>
          <w:tcPr>
            <w:tcW w:w="1972" w:type="dxa"/>
            <w:vAlign w:val="center"/>
          </w:tcPr>
          <w:p w14:paraId="6D4E8399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DF85099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50651B1E" w14:textId="5A38D1A6" w:rsidTr="0097167C">
        <w:tc>
          <w:tcPr>
            <w:tcW w:w="570" w:type="dxa"/>
            <w:vAlign w:val="center"/>
          </w:tcPr>
          <w:p w14:paraId="4FD96630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59" w:type="dxa"/>
          </w:tcPr>
          <w:p w14:paraId="62321215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Funkcja Safe Search – przeciwdziałająca pojawieniu się niechcianych treści w wynikach wyszukiwarek takich jak: Google, oraz Yahoo</w:t>
            </w:r>
          </w:p>
        </w:tc>
        <w:tc>
          <w:tcPr>
            <w:tcW w:w="1972" w:type="dxa"/>
            <w:vAlign w:val="center"/>
          </w:tcPr>
          <w:p w14:paraId="35EC96E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0CFC5DD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055C2181" w14:textId="4DE69317" w:rsidTr="0097167C">
        <w:tc>
          <w:tcPr>
            <w:tcW w:w="570" w:type="dxa"/>
            <w:vAlign w:val="center"/>
          </w:tcPr>
          <w:p w14:paraId="51CE1E85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59" w:type="dxa"/>
          </w:tcPr>
          <w:p w14:paraId="6B75BF3D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Administrator musi mieć możliwość definiowania komunikatów zwracanych użytkownikowi dla różnych akcji podejmowanych przez moduł filtrowania</w:t>
            </w:r>
          </w:p>
        </w:tc>
        <w:tc>
          <w:tcPr>
            <w:tcW w:w="1972" w:type="dxa"/>
            <w:vAlign w:val="center"/>
          </w:tcPr>
          <w:p w14:paraId="1F3668B8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1A5B119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4E565C1B" w14:textId="6C87DA74" w:rsidTr="0097167C">
        <w:tc>
          <w:tcPr>
            <w:tcW w:w="570" w:type="dxa"/>
            <w:vAlign w:val="center"/>
          </w:tcPr>
          <w:p w14:paraId="3A7E105B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59" w:type="dxa"/>
          </w:tcPr>
          <w:p w14:paraId="11463945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W ramach systemu musi istnieć możliwość określenia, dla których kategorii url lub wskazanych url - system nie będzie dokonywał inspekcji szyfrowanej komunikacji</w:t>
            </w:r>
          </w:p>
        </w:tc>
        <w:tc>
          <w:tcPr>
            <w:tcW w:w="1972" w:type="dxa"/>
            <w:vAlign w:val="center"/>
          </w:tcPr>
          <w:p w14:paraId="4E0FC71C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2D4943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3E6CC23D" w14:textId="204605FA" w:rsidTr="0097167C">
        <w:tc>
          <w:tcPr>
            <w:tcW w:w="570" w:type="dxa"/>
            <w:vAlign w:val="center"/>
          </w:tcPr>
          <w:p w14:paraId="621856F7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759" w:type="dxa"/>
          </w:tcPr>
          <w:p w14:paraId="5ACD35CB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Firewall musi umożliwiać weryfikację tożsamości użytkowników za pomocą: haseł statycznych i definicji użytkowników przechowywanych w lokalnej bazie systemu, haseł statycznych i definicji użytkowników przechowywanych w bazach zgodnych z LDAP, haseł dynamicznych (RADIUS, RSA SecurID) w oparciu o zewnętrzne bazy danych.</w:t>
            </w:r>
          </w:p>
        </w:tc>
        <w:tc>
          <w:tcPr>
            <w:tcW w:w="1972" w:type="dxa"/>
            <w:vAlign w:val="center"/>
          </w:tcPr>
          <w:p w14:paraId="0D959473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9600A0F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217CEF70" w14:textId="346EAACE" w:rsidTr="0097167C">
        <w:tc>
          <w:tcPr>
            <w:tcW w:w="570" w:type="dxa"/>
            <w:vAlign w:val="center"/>
          </w:tcPr>
          <w:p w14:paraId="6D647C6B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59" w:type="dxa"/>
          </w:tcPr>
          <w:p w14:paraId="4306020B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Musi istnieć możliwość zastosowania w tym procesie uwierzytelniania dwuskładnikowego</w:t>
            </w:r>
          </w:p>
        </w:tc>
        <w:tc>
          <w:tcPr>
            <w:tcW w:w="1972" w:type="dxa"/>
            <w:vAlign w:val="center"/>
          </w:tcPr>
          <w:p w14:paraId="58892C7F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49B740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693922C6" w14:textId="2ABE3C08" w:rsidTr="0097167C">
        <w:tc>
          <w:tcPr>
            <w:tcW w:w="570" w:type="dxa"/>
            <w:vAlign w:val="center"/>
          </w:tcPr>
          <w:p w14:paraId="50FA535C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759" w:type="dxa"/>
          </w:tcPr>
          <w:p w14:paraId="2E5CC8B0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Rozwiązanie powinno umożliwiać budowę architektury uwierzytelniania typu Single Sign On przy integracji ze środowiskiem Active Directory oraz zastosowanie innych mechanizmów: RADIUS lub API</w:t>
            </w:r>
          </w:p>
        </w:tc>
        <w:tc>
          <w:tcPr>
            <w:tcW w:w="1972" w:type="dxa"/>
            <w:vAlign w:val="center"/>
          </w:tcPr>
          <w:p w14:paraId="388BE0BA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F11C76F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7754759E" w14:textId="481CE6EF" w:rsidTr="0097167C">
        <w:tc>
          <w:tcPr>
            <w:tcW w:w="570" w:type="dxa"/>
            <w:vAlign w:val="center"/>
          </w:tcPr>
          <w:p w14:paraId="4FF7F2A6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759" w:type="dxa"/>
          </w:tcPr>
          <w:p w14:paraId="7624B9A5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Uwierzytelnianie w oparciu o protokół SAML w politykach bezpieczeństwa systemu dotyczących ruchu HTTP</w:t>
            </w:r>
          </w:p>
        </w:tc>
        <w:tc>
          <w:tcPr>
            <w:tcW w:w="1972" w:type="dxa"/>
            <w:vAlign w:val="center"/>
          </w:tcPr>
          <w:p w14:paraId="79F2EBFE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7D43119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3277FD86" w14:textId="426C507E" w:rsidTr="0097167C">
        <w:tc>
          <w:tcPr>
            <w:tcW w:w="570" w:type="dxa"/>
            <w:vAlign w:val="center"/>
          </w:tcPr>
          <w:p w14:paraId="7E312275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759" w:type="dxa"/>
          </w:tcPr>
          <w:p w14:paraId="3E03F0A5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 xml:space="preserve">Elementy systemu bezpieczeństwa muszą mieć możliwość zarządzania lokalnego z wykorzystaniem </w:t>
            </w:r>
            <w:r w:rsidRPr="009E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protokołów: HTTPS oraz SSH, jak i powinny mieć możliwość współpracy z dedykowanymi platformami centralnego zarządzania i monitorowania</w:t>
            </w:r>
          </w:p>
        </w:tc>
        <w:tc>
          <w:tcPr>
            <w:tcW w:w="1972" w:type="dxa"/>
            <w:vAlign w:val="center"/>
          </w:tcPr>
          <w:p w14:paraId="3833B37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404" w:type="dxa"/>
          </w:tcPr>
          <w:p w14:paraId="5058C565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BEA1B8F" w14:textId="78998270" w:rsidTr="0097167C">
        <w:tc>
          <w:tcPr>
            <w:tcW w:w="570" w:type="dxa"/>
            <w:vAlign w:val="center"/>
          </w:tcPr>
          <w:p w14:paraId="4045C0BE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759" w:type="dxa"/>
          </w:tcPr>
          <w:p w14:paraId="4F00024D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Komunikacja systemów zabezpieczeń z platformami centralnego zarządzania musi być realizowana z wykorzystaniem szyfrowanych protokołów</w:t>
            </w:r>
          </w:p>
        </w:tc>
        <w:tc>
          <w:tcPr>
            <w:tcW w:w="1972" w:type="dxa"/>
            <w:vAlign w:val="center"/>
          </w:tcPr>
          <w:p w14:paraId="4E65368A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42DFF38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A154D83" w14:textId="63A4DCFC" w:rsidTr="0097167C">
        <w:tc>
          <w:tcPr>
            <w:tcW w:w="570" w:type="dxa"/>
            <w:vAlign w:val="center"/>
          </w:tcPr>
          <w:p w14:paraId="7F30051A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759" w:type="dxa"/>
          </w:tcPr>
          <w:p w14:paraId="7040B393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Powinna istnieć możliwość włączenia mechanizmów uwierzytelniania dwu-składnikowego dla dostępu administracyjnego</w:t>
            </w:r>
          </w:p>
        </w:tc>
        <w:tc>
          <w:tcPr>
            <w:tcW w:w="1972" w:type="dxa"/>
            <w:vAlign w:val="center"/>
          </w:tcPr>
          <w:p w14:paraId="7D35F56D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6BEA0FD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4730A595" w14:textId="1A32E3E7" w:rsidTr="0097167C">
        <w:tc>
          <w:tcPr>
            <w:tcW w:w="570" w:type="dxa"/>
            <w:vAlign w:val="center"/>
          </w:tcPr>
          <w:p w14:paraId="3E4B5842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759" w:type="dxa"/>
          </w:tcPr>
          <w:p w14:paraId="6B85A242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musi współpracować z rozwiązaniami monitorowania poprzez protokoły SNMP w wersjach 2c, 3 oraz umożliwiać przekazywanie statystyk ruchu za pomocą protokołów netflow lub sflow</w:t>
            </w:r>
          </w:p>
        </w:tc>
        <w:tc>
          <w:tcPr>
            <w:tcW w:w="1972" w:type="dxa"/>
            <w:vAlign w:val="center"/>
          </w:tcPr>
          <w:p w14:paraId="00AEA65B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D5DCE2A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43BED1FC" w14:textId="02BAF269" w:rsidTr="0097167C">
        <w:tc>
          <w:tcPr>
            <w:tcW w:w="570" w:type="dxa"/>
            <w:vAlign w:val="center"/>
          </w:tcPr>
          <w:p w14:paraId="304D2BA2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59" w:type="dxa"/>
          </w:tcPr>
          <w:p w14:paraId="1B8FB760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musi mieć możliwość zarządzania przez systemy firm trzecich poprzez API, do którego producent udostępnia dokumentację</w:t>
            </w:r>
          </w:p>
        </w:tc>
        <w:tc>
          <w:tcPr>
            <w:tcW w:w="1972" w:type="dxa"/>
            <w:vAlign w:val="center"/>
          </w:tcPr>
          <w:p w14:paraId="737AA953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8F24EC1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742ADFDD" w14:textId="62C42D30" w:rsidTr="0097167C">
        <w:tc>
          <w:tcPr>
            <w:tcW w:w="570" w:type="dxa"/>
            <w:vAlign w:val="center"/>
          </w:tcPr>
          <w:p w14:paraId="0A8A7BB4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759" w:type="dxa"/>
          </w:tcPr>
          <w:p w14:paraId="7DB862FB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Element systemu pełniący funkcję Firewal musi posiadać wbudowane narzędzia  diagnostyczne, przynajmniej: ping, traceroute, podglądu pakietów, monitorowanie procesowania sesji oraz stanu sesji firewall</w:t>
            </w:r>
          </w:p>
        </w:tc>
        <w:tc>
          <w:tcPr>
            <w:tcW w:w="1972" w:type="dxa"/>
            <w:vAlign w:val="center"/>
          </w:tcPr>
          <w:p w14:paraId="25BA3909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B066A93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32286F9" w14:textId="60333E9A" w:rsidTr="0097167C">
        <w:tc>
          <w:tcPr>
            <w:tcW w:w="570" w:type="dxa"/>
            <w:vAlign w:val="center"/>
          </w:tcPr>
          <w:p w14:paraId="2BDB1A12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759" w:type="dxa"/>
          </w:tcPr>
          <w:p w14:paraId="0F83F6E3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Element systemu realizujący funkcję firewall musi umożliwiać wykonanie szeregu zmian przez administratora w CLI lub GUI, które nie zostaną zaimplementowane zanim nie zostaną zatwierdzone</w:t>
            </w:r>
          </w:p>
        </w:tc>
        <w:tc>
          <w:tcPr>
            <w:tcW w:w="1972" w:type="dxa"/>
            <w:vAlign w:val="center"/>
          </w:tcPr>
          <w:p w14:paraId="54A32DD7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8F57270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4EAFA046" w14:textId="6B33FA04" w:rsidTr="0097167C">
        <w:tc>
          <w:tcPr>
            <w:tcW w:w="570" w:type="dxa"/>
            <w:vAlign w:val="center"/>
          </w:tcPr>
          <w:p w14:paraId="2EA0A738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759" w:type="dxa"/>
          </w:tcPr>
          <w:p w14:paraId="643BE1FD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Elementy systemu bezpieczeństwa muszą realizować logowanie do aplikacji (logowania i raportowania) udostępnianej w chmurze producenta, z funkcją rocznej retencji logów</w:t>
            </w:r>
          </w:p>
        </w:tc>
        <w:tc>
          <w:tcPr>
            <w:tcW w:w="1972" w:type="dxa"/>
            <w:vAlign w:val="center"/>
          </w:tcPr>
          <w:p w14:paraId="68598E29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40B68A9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4C5EF03" w14:textId="04BAE2F4" w:rsidTr="0097167C">
        <w:tc>
          <w:tcPr>
            <w:tcW w:w="570" w:type="dxa"/>
            <w:vAlign w:val="center"/>
          </w:tcPr>
          <w:p w14:paraId="42A46E0D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759" w:type="dxa"/>
          </w:tcPr>
          <w:p w14:paraId="391ED3A5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 xml:space="preserve">W ramach logowania system pełniący funkcję Firewall musi zapewniać przekazywanie danych o </w:t>
            </w:r>
            <w:r w:rsidRPr="009E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zaakceptowanym ruchu, ruchu blokowanym, aktywności administratorów, zużyciu zasobów oraz stanie pracy systemu. Musi być zapewniona możliwość jednoczesnego wysyłania logów do wielu serwerów logowania</w:t>
            </w:r>
          </w:p>
        </w:tc>
        <w:tc>
          <w:tcPr>
            <w:tcW w:w="1972" w:type="dxa"/>
            <w:vAlign w:val="center"/>
          </w:tcPr>
          <w:p w14:paraId="6EAA427F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404" w:type="dxa"/>
          </w:tcPr>
          <w:p w14:paraId="10A17007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34807BBA" w14:textId="1C5377AA" w:rsidTr="0097167C">
        <w:tc>
          <w:tcPr>
            <w:tcW w:w="570" w:type="dxa"/>
            <w:vAlign w:val="center"/>
          </w:tcPr>
          <w:p w14:paraId="086EF6B9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759" w:type="dxa"/>
          </w:tcPr>
          <w:p w14:paraId="23FBC644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Logowanie musi obejmować zdarzenia dotyczące wszystkich modułów sieciowych i bezpieczeństwa oferowanego systemu</w:t>
            </w:r>
          </w:p>
        </w:tc>
        <w:tc>
          <w:tcPr>
            <w:tcW w:w="1972" w:type="dxa"/>
            <w:vAlign w:val="center"/>
          </w:tcPr>
          <w:p w14:paraId="0CF1D4E1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922744C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273ABA39" w14:textId="49D462A6" w:rsidTr="0097167C">
        <w:tc>
          <w:tcPr>
            <w:tcW w:w="570" w:type="dxa"/>
            <w:vAlign w:val="center"/>
          </w:tcPr>
          <w:p w14:paraId="40176D0E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759" w:type="dxa"/>
          </w:tcPr>
          <w:p w14:paraId="5DBF8DCC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Musi istnieć możliwość logowania do serwera SYSLOG</w:t>
            </w:r>
          </w:p>
        </w:tc>
        <w:tc>
          <w:tcPr>
            <w:tcW w:w="1972" w:type="dxa"/>
            <w:vAlign w:val="center"/>
          </w:tcPr>
          <w:p w14:paraId="18AFB18A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73D94861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08600641" w14:textId="71BA956A" w:rsidTr="0097167C">
        <w:tc>
          <w:tcPr>
            <w:tcW w:w="570" w:type="dxa"/>
            <w:vAlign w:val="center"/>
          </w:tcPr>
          <w:p w14:paraId="1306F44D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759" w:type="dxa"/>
          </w:tcPr>
          <w:p w14:paraId="0CD6EE6A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Poszczególne elementy oferowanego systemu bezpieczeństwa powinny posiadać ICSA lub EAL4 dla funkcji Firewall</w:t>
            </w:r>
          </w:p>
        </w:tc>
        <w:tc>
          <w:tcPr>
            <w:tcW w:w="1972" w:type="dxa"/>
            <w:vAlign w:val="center"/>
          </w:tcPr>
          <w:p w14:paraId="2C851414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E02FE2B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75C15732" w14:textId="73DD786E" w:rsidTr="0097167C">
        <w:tc>
          <w:tcPr>
            <w:tcW w:w="570" w:type="dxa"/>
            <w:vAlign w:val="center"/>
          </w:tcPr>
          <w:p w14:paraId="66DCADEC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759" w:type="dxa"/>
          </w:tcPr>
          <w:p w14:paraId="3B092D6C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W ramach postępowania powinny zostać dostarczone licencje upoważniające do korzystania z aktualnych baz funkcji ochronnych producenta i serwisów. Powinny one obejmować: Kontrola Aplikacji, IPS, Antywirus (z uwzględnieniem sygnatur do ochrony urządzeń mobilnych - co najmniej dla systemu operacyjnego Android), Analiza typu Sandbox, Antyspam, Web Filtering, bazy reputacyjne adresów IP/domen oraz chmurowy system logowania na okres 12 miesięcy</w:t>
            </w:r>
          </w:p>
        </w:tc>
        <w:tc>
          <w:tcPr>
            <w:tcW w:w="1972" w:type="dxa"/>
            <w:vAlign w:val="center"/>
          </w:tcPr>
          <w:p w14:paraId="6A205748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26218BD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16077BF6" w14:textId="585BB90A" w:rsidTr="0097167C">
        <w:tc>
          <w:tcPr>
            <w:tcW w:w="570" w:type="dxa"/>
            <w:vAlign w:val="center"/>
          </w:tcPr>
          <w:p w14:paraId="153B048A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759" w:type="dxa"/>
          </w:tcPr>
          <w:p w14:paraId="1429E0DA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System musi być objęty serwisem gwarancyjnym producenta przez okres 12 miesięcy, polegającym na naprawie lub wymianie urządzenia w przypadku jego wadliwości. W ramach tego serwisu producent musi zapewniać również dostęp do aktualizacji oprogramowania oraz wsparcie techniczne w trybie 24x7</w:t>
            </w:r>
          </w:p>
        </w:tc>
        <w:tc>
          <w:tcPr>
            <w:tcW w:w="1972" w:type="dxa"/>
            <w:vAlign w:val="center"/>
          </w:tcPr>
          <w:p w14:paraId="25A3BFF2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1D69F2E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C" w14:paraId="09AC3BA7" w14:textId="31A58CCA" w:rsidTr="0097167C">
        <w:tc>
          <w:tcPr>
            <w:tcW w:w="570" w:type="dxa"/>
            <w:vAlign w:val="center"/>
          </w:tcPr>
          <w:p w14:paraId="382B4610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759" w:type="dxa"/>
          </w:tcPr>
          <w:p w14:paraId="6F2BA867" w14:textId="77777777" w:rsidR="0097167C" w:rsidRPr="009E607B" w:rsidRDefault="0097167C" w:rsidP="008E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 xml:space="preserve">Wykonawca musi zapewnić pierwszą linię wsparcia w języku polskim trybie 8x5. W celu realizacji wymogu wymagane jest posiadanie co najmniej dwóch inżynierów z aktualnym </w:t>
            </w:r>
            <w:r w:rsidRPr="009E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certyfikatem producenta oferowanego rozwiązania (jeżeli producent oferowanego rozwiązania stosuje stopniowy system certyfikacji to co najmniej jeden z inżynierów musi posiadać najwyższy stopień certyfikacji) oraz ISO 9001 w zakresie serwisowania urządzeń informatycznych. Wszystkie certyfikaty należy dołączyć do oferty</w:t>
            </w:r>
          </w:p>
        </w:tc>
        <w:tc>
          <w:tcPr>
            <w:tcW w:w="1972" w:type="dxa"/>
            <w:vAlign w:val="center"/>
          </w:tcPr>
          <w:p w14:paraId="78E87A64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404" w:type="dxa"/>
          </w:tcPr>
          <w:p w14:paraId="3716FC7F" w14:textId="77777777" w:rsidR="0097167C" w:rsidRDefault="0097167C" w:rsidP="008E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5D3CF" w14:textId="1A95AEBA" w:rsidR="0097167C" w:rsidRDefault="0097167C" w:rsidP="0097167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22ECB" w14:textId="77777777" w:rsidR="00185D0D" w:rsidRPr="00086E5F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Czas realizacji inwestycji</w:t>
      </w:r>
    </w:p>
    <w:p w14:paraId="4269D7D8" w14:textId="0762E77C" w:rsidR="00185D0D" w:rsidRDefault="002C2AD0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termin realizacji zadania</w:t>
      </w:r>
      <w:r w:rsidR="00185D0D">
        <w:rPr>
          <w:rFonts w:ascii="Times New Roman" w:hAnsi="Times New Roman" w:cs="Times New Roman"/>
          <w:sz w:val="24"/>
          <w:szCs w:val="24"/>
        </w:rPr>
        <w:t>: …………………………………………..…………</w:t>
      </w:r>
    </w:p>
    <w:p w14:paraId="637F85CD" w14:textId="326C1D22" w:rsidR="00185D0D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Gwarancja</w:t>
      </w:r>
      <w:r w:rsidR="002C2A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A67545" w14:textId="4540A344" w:rsidR="002C2AD0" w:rsidRDefault="002C2AD0" w:rsidP="002C2AD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długość udzielonej gwarancji: ………………………………………………..</w:t>
      </w:r>
    </w:p>
    <w:p w14:paraId="301861C9" w14:textId="32FE7DBD" w:rsidR="002C2AD0" w:rsidRDefault="002C2AD0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Podpis </w:t>
      </w:r>
      <w:r w:rsidR="006A2D2E">
        <w:rPr>
          <w:rFonts w:ascii="Times New Roman" w:hAnsi="Times New Roman" w:cs="Times New Roman"/>
          <w:b/>
          <w:bCs/>
          <w:sz w:val="24"/>
          <w:szCs w:val="24"/>
        </w:rPr>
        <w:t xml:space="preserve">osoby upoważnionej do złożenia </w:t>
      </w:r>
      <w:r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A9117E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F486B3" w14:textId="333E547E" w:rsidR="00E60EF8" w:rsidRDefault="006A2D2E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A2D2E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793C435B" w14:textId="5578D767" w:rsidR="006A2D2E" w:rsidRPr="006A2D2E" w:rsidRDefault="006A2D2E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859E402" w14:textId="1AF07AA5" w:rsidR="00E60EF8" w:rsidRDefault="00E60EF8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169DBAB3" w14:textId="7E8D3A95" w:rsidR="00E60EF8" w:rsidRPr="00E60EF8" w:rsidRDefault="00E60EF8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60EF8">
        <w:rPr>
          <w:rFonts w:ascii="Times New Roman" w:hAnsi="Times New Roman" w:cs="Times New Roman"/>
          <w:sz w:val="24"/>
          <w:szCs w:val="24"/>
        </w:rPr>
        <w:t>Podpisanie i złożenie oferty jest jednocześnie potwierdzeniem akceptacji projektu umowy stanowiącej załącznik nr 2 do zaproszenia do składania ofert oraz zgodą na przetwarzanie danych osobowych</w:t>
      </w:r>
      <w:r>
        <w:rPr>
          <w:rFonts w:ascii="Times New Roman" w:hAnsi="Times New Roman" w:cs="Times New Roman"/>
          <w:sz w:val="24"/>
          <w:szCs w:val="24"/>
        </w:rPr>
        <w:t>, zgodnie z obowiązującymi przepisami,</w:t>
      </w:r>
      <w:r w:rsidRPr="00E60EF8">
        <w:rPr>
          <w:rFonts w:ascii="Times New Roman" w:hAnsi="Times New Roman" w:cs="Times New Roman"/>
          <w:sz w:val="24"/>
          <w:szCs w:val="24"/>
        </w:rPr>
        <w:t xml:space="preserve"> zawartych w formularzu ofertowym dla potrzeb przeprowadzenia niniejszego postępowania.</w:t>
      </w:r>
    </w:p>
    <w:p w14:paraId="3B09A499" w14:textId="77777777" w:rsidR="00E60EF8" w:rsidRPr="00E60EF8" w:rsidRDefault="00E60EF8" w:rsidP="00E60EF8">
      <w:pPr>
        <w:pStyle w:val="Standard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EF8">
        <w:rPr>
          <w:rFonts w:ascii="Times New Roman" w:hAnsi="Times New Roman"/>
          <w:b/>
          <w:sz w:val="24"/>
          <w:szCs w:val="24"/>
        </w:rPr>
        <w:t>Klauzula informacyjna z art. 13 RODO</w:t>
      </w:r>
    </w:p>
    <w:p w14:paraId="7BFC6682" w14:textId="77777777" w:rsidR="00E60EF8" w:rsidRPr="00E60EF8" w:rsidRDefault="00E60EF8" w:rsidP="00E60EF8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Zgodnie z art. 13 ust. 1 Ogólnego Rozporządzenia o Ochronie Danych (RODO) informujemy, że:</w:t>
      </w:r>
    </w:p>
    <w:p w14:paraId="1CF57CC5" w14:textId="77777777" w:rsidR="00E60EF8" w:rsidRPr="00E60EF8" w:rsidRDefault="00E60EF8" w:rsidP="00E60EF8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administratorem danych osobowych Wykonawców lub Kontrahentów jest Powiatowe Centrum Zdrowia sp. z o.o. w Brzezinach, adres: ul. M.Skłodowskiej - Curie 6,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95-060 Brzeziny;</w:t>
      </w:r>
    </w:p>
    <w:p w14:paraId="10C048A4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8" w:history="1">
        <w:r w:rsidRPr="00E60EF8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iod@szpital-brzeziny.pl</w:t>
        </w:r>
      </w:hyperlink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14:paraId="3BAF8276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będzie przetwarzał Państwa dane osobowe w celu zawarcia i wykonania umowy na podstawie art. 6 ust. 1 lit. b) RODO, tj.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przetwarzanie jest niezbędne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do podjęcia działań na żądanie osoby, której dane dotyczą, przed zawarciem umowy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lastRenderedPageBreak/>
        <w:t xml:space="preserve">lub w celu zawarcia i wykonania umowy, której stroną jest osoba, której dane dotyczą oraz art. 6 ust. 1 lit. c) RODO w celu wypełnienia obowiązku prawnego związanego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z realizacją umowy poprzez </w:t>
      </w:r>
      <w:bookmarkStart w:id="0" w:name="_Hlk59097491"/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prowadzenie rachunkowości zgodnie z Ustawą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>o rachunkowości z dnia 29 września 1994 r.</w:t>
      </w:r>
    </w:p>
    <w:bookmarkEnd w:id="0"/>
    <w:p w14:paraId="572CBC43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dane osobowe mogą być udostępnione innym uprawnionym podmiotom, na podstawie przepisów prawa, a także na rzecz podmiotów, z którymi administrator zawarł umowę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w związku z realizacją usług na rzecz administratora (np. kancelarią prawną, dostawcą oprogramowania, zewnętrznym audytorem);</w:t>
      </w:r>
    </w:p>
    <w:p w14:paraId="6A3F368C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administrator nie zamierza przekazywać Państwa danych osobowych do państwa trzeciego lub organizacji międzynarodowej;</w:t>
      </w:r>
    </w:p>
    <w:p w14:paraId="161C7B65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mają Państwo prawo uzyskać kopię swoich danych osobowych w siedzibie administratora.</w:t>
      </w:r>
    </w:p>
    <w:p w14:paraId="5DB67FB2" w14:textId="77777777" w:rsidR="00E60EF8" w:rsidRPr="00E60EF8" w:rsidRDefault="00E60EF8" w:rsidP="00E60EF8">
      <w:pPr>
        <w:suppressAutoHyphens/>
        <w:spacing w:after="0" w:line="360" w:lineRule="auto"/>
        <w:ind w:left="567" w:hanging="56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Dodatkowo zgodnie z art. 13 ust. 2 RODO informujemy, że:</w:t>
      </w:r>
    </w:p>
    <w:p w14:paraId="3D4DBDBC" w14:textId="77777777" w:rsidR="00E60EF8" w:rsidRPr="00E60EF8" w:rsidRDefault="00E60EF8" w:rsidP="00E60EF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Państwa dane osobowe będą przechowywane przez okres 10 lat od końca roku kalendarzowego, w którym umowa została wykonana, chyba że niezbędny będzie dłuższy okres przetwarzania np. z uwagi na dochodzenie roszczeń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</w:p>
    <w:p w14:paraId="6A74A89D" w14:textId="77777777" w:rsidR="00E60EF8" w:rsidRPr="00E60EF8" w:rsidRDefault="00E60EF8" w:rsidP="00E60EF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przysługuje Państwu prawo dostępu do treści swoich danych, ich sprostowania, usunięcia danych lub ograniczenia przetwarzania, prawo do przeniesienia danych, prawo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do wniesienia sprzeciwu wobec przetwarzania oraz prawo do wniesienia skargi do organu nadzorczego, tj. Prezesa Urzędu Ochrony Danych Osobowych;</w:t>
      </w:r>
    </w:p>
    <w:p w14:paraId="18758EA4" w14:textId="77777777" w:rsidR="00E60EF8" w:rsidRPr="00E60EF8" w:rsidRDefault="00E60EF8" w:rsidP="00E60EF8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podanie danych osobowych jest dobrowolne, jednakże niezbędne do zawarcia umowy. Konsekwencją niepodania danych osobowych będzie brak realizacji umowy;</w:t>
      </w:r>
    </w:p>
    <w:p w14:paraId="28A37688" w14:textId="70EDE9DD" w:rsidR="002C2AD0" w:rsidRPr="00E60EF8" w:rsidRDefault="00E60EF8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administrator nie podejmuje decyzji w sposób zautomatyzowany w oparciu o Państwa dane osobowe.</w:t>
      </w:r>
    </w:p>
    <w:p w14:paraId="7122C325" w14:textId="0C8A373C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73748B8" w14:textId="4662520E" w:rsidR="00447285" w:rsidRDefault="00447285" w:rsidP="002C2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5D921" w14:textId="77777777" w:rsidR="002C2AD0" w:rsidRDefault="002C2AD0" w:rsidP="00BE6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2A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43CE3" w14:textId="6CE46441" w:rsidR="00620100" w:rsidRPr="00A2579B" w:rsidRDefault="00A2579B" w:rsidP="00A2579B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Sfinansowano w ramach reakcji Unii na pandemię COVID - 19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47F5" w14:textId="05937BBD" w:rsidR="003B4E9D" w:rsidRDefault="00A707FD" w:rsidP="00A707FD">
    <w:pPr>
      <w:pStyle w:val="Nagwek"/>
      <w:jc w:val="center"/>
    </w:pPr>
    <w:r>
      <w:rPr>
        <w:noProof/>
      </w:rPr>
      <w:drawing>
        <wp:inline distT="0" distB="0" distL="0" distR="0" wp14:anchorId="76294E85" wp14:editId="72A60ABD">
          <wp:extent cx="1402080" cy="6553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80B" wp14:editId="34EFE844">
          <wp:extent cx="1310640" cy="6324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414EB" wp14:editId="72B4FDBD">
          <wp:extent cx="1120140" cy="6629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419" cy="66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F0D169" wp14:editId="7A9E95DD">
          <wp:extent cx="1409700" cy="5867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93E1" w14:textId="77777777" w:rsidR="00A707FD" w:rsidRDefault="00A707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AC7130"/>
    <w:multiLevelType w:val="multilevel"/>
    <w:tmpl w:val="89006718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2" w15:restartNumberingAfterBreak="0">
    <w:nsid w:val="6ADA77F8"/>
    <w:multiLevelType w:val="multilevel"/>
    <w:tmpl w:val="8F621E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829">
    <w:abstractNumId w:val="13"/>
  </w:num>
  <w:num w:numId="2" w16cid:durableId="1611356499">
    <w:abstractNumId w:val="2"/>
  </w:num>
  <w:num w:numId="3" w16cid:durableId="1498811917">
    <w:abstractNumId w:val="1"/>
  </w:num>
  <w:num w:numId="4" w16cid:durableId="2100102885">
    <w:abstractNumId w:val="7"/>
  </w:num>
  <w:num w:numId="5" w16cid:durableId="1350176817">
    <w:abstractNumId w:val="10"/>
  </w:num>
  <w:num w:numId="6" w16cid:durableId="1333802982">
    <w:abstractNumId w:val="9"/>
  </w:num>
  <w:num w:numId="7" w16cid:durableId="1250963806">
    <w:abstractNumId w:val="4"/>
  </w:num>
  <w:num w:numId="8" w16cid:durableId="591276342">
    <w:abstractNumId w:val="3"/>
  </w:num>
  <w:num w:numId="9" w16cid:durableId="1629626197">
    <w:abstractNumId w:val="0"/>
  </w:num>
  <w:num w:numId="10" w16cid:durableId="113986302">
    <w:abstractNumId w:val="11"/>
  </w:num>
  <w:num w:numId="11" w16cid:durableId="1380132240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2" w16cid:durableId="1059669996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3" w16cid:durableId="114174559">
    <w:abstractNumId w:val="12"/>
  </w:num>
  <w:num w:numId="14" w16cid:durableId="1072583318">
    <w:abstractNumId w:val="5"/>
  </w:num>
  <w:num w:numId="15" w16cid:durableId="286208242">
    <w:abstractNumId w:val="8"/>
  </w:num>
  <w:num w:numId="16" w16cid:durableId="1895315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6C9F"/>
    <w:rsid w:val="000B0ED1"/>
    <w:rsid w:val="000D5432"/>
    <w:rsid w:val="001240AA"/>
    <w:rsid w:val="00130B03"/>
    <w:rsid w:val="00185D0D"/>
    <w:rsid w:val="00194F67"/>
    <w:rsid w:val="00203CC3"/>
    <w:rsid w:val="00233CEE"/>
    <w:rsid w:val="002447CC"/>
    <w:rsid w:val="0027653E"/>
    <w:rsid w:val="002C2AD0"/>
    <w:rsid w:val="002F114A"/>
    <w:rsid w:val="00325B61"/>
    <w:rsid w:val="00345A7E"/>
    <w:rsid w:val="003733A8"/>
    <w:rsid w:val="00386247"/>
    <w:rsid w:val="003B4E9D"/>
    <w:rsid w:val="003E218C"/>
    <w:rsid w:val="00447285"/>
    <w:rsid w:val="00471EE5"/>
    <w:rsid w:val="004E7658"/>
    <w:rsid w:val="00594F74"/>
    <w:rsid w:val="005C7876"/>
    <w:rsid w:val="00620100"/>
    <w:rsid w:val="00673D1B"/>
    <w:rsid w:val="006A2D2E"/>
    <w:rsid w:val="006B03D6"/>
    <w:rsid w:val="006B09E8"/>
    <w:rsid w:val="006B1F77"/>
    <w:rsid w:val="006F7126"/>
    <w:rsid w:val="0070123F"/>
    <w:rsid w:val="008018F2"/>
    <w:rsid w:val="00841A73"/>
    <w:rsid w:val="008729BB"/>
    <w:rsid w:val="00874E9F"/>
    <w:rsid w:val="008E52EF"/>
    <w:rsid w:val="009361E7"/>
    <w:rsid w:val="009558F9"/>
    <w:rsid w:val="0097167C"/>
    <w:rsid w:val="009B1B39"/>
    <w:rsid w:val="009E106D"/>
    <w:rsid w:val="00A05765"/>
    <w:rsid w:val="00A2579B"/>
    <w:rsid w:val="00A37881"/>
    <w:rsid w:val="00A666A3"/>
    <w:rsid w:val="00A707FD"/>
    <w:rsid w:val="00A74E92"/>
    <w:rsid w:val="00A9117E"/>
    <w:rsid w:val="00AC6272"/>
    <w:rsid w:val="00AD25C6"/>
    <w:rsid w:val="00AE0790"/>
    <w:rsid w:val="00AF6DB8"/>
    <w:rsid w:val="00B1619E"/>
    <w:rsid w:val="00B9592E"/>
    <w:rsid w:val="00BD4EF6"/>
    <w:rsid w:val="00BE6183"/>
    <w:rsid w:val="00C21D83"/>
    <w:rsid w:val="00CE076F"/>
    <w:rsid w:val="00D10335"/>
    <w:rsid w:val="00D437EC"/>
    <w:rsid w:val="00D737F6"/>
    <w:rsid w:val="00D957DC"/>
    <w:rsid w:val="00DE0675"/>
    <w:rsid w:val="00DF5815"/>
    <w:rsid w:val="00E60EF8"/>
    <w:rsid w:val="00E74A16"/>
    <w:rsid w:val="00E943AC"/>
    <w:rsid w:val="00EB641D"/>
    <w:rsid w:val="00ED1E87"/>
    <w:rsid w:val="00EE6B93"/>
    <w:rsid w:val="00F04576"/>
    <w:rsid w:val="00F433DE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0E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71">
    <w:name w:val="WW8Num71"/>
    <w:basedOn w:val="Bezlisty"/>
    <w:rsid w:val="00E60EF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-brzez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13</Pages>
  <Words>2678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60</cp:revision>
  <dcterms:created xsi:type="dcterms:W3CDTF">2022-02-18T08:46:00Z</dcterms:created>
  <dcterms:modified xsi:type="dcterms:W3CDTF">2023-03-07T08:47:00Z</dcterms:modified>
</cp:coreProperties>
</file>